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pPr>
    </w:p>
    <w:p>
      <w:pPr>
        <w:spacing w:line="360" w:lineRule="auto"/>
      </w:pPr>
    </w:p>
    <w:p>
      <w:pPr>
        <w:spacing w:line="360" w:lineRule="auto"/>
      </w:pPr>
    </w:p>
    <w:p>
      <w:pPr>
        <w:spacing w:line="360" w:lineRule="auto"/>
      </w:pPr>
    </w:p>
    <w:p>
      <w:pPr>
        <w:spacing w:line="360" w:lineRule="auto"/>
      </w:pPr>
    </w:p>
    <w:p>
      <w:pPr>
        <w:snapToGrid w:val="0"/>
        <w:spacing w:line="360" w:lineRule="auto"/>
        <w:jc w:val="center"/>
        <w:rPr>
          <w:b/>
          <w:bCs/>
          <w:spacing w:val="20"/>
          <w:sz w:val="44"/>
          <w:szCs w:val="44"/>
        </w:rPr>
      </w:pPr>
      <w:r>
        <w:rPr>
          <w:rFonts w:hint="eastAsia"/>
          <w:b/>
          <w:bCs/>
          <w:spacing w:val="20"/>
          <w:sz w:val="44"/>
          <w:szCs w:val="44"/>
        </w:rPr>
        <w:t>华润新能源（睢宁）有限公司睢宁县一期风电项目</w:t>
      </w:r>
      <w:r>
        <w:rPr>
          <w:b/>
          <w:bCs/>
          <w:spacing w:val="20"/>
          <w:sz w:val="44"/>
          <w:szCs w:val="44"/>
        </w:rPr>
        <w:t>竣工环境保护验收</w:t>
      </w:r>
      <w:r>
        <w:rPr>
          <w:rFonts w:hint="eastAsia"/>
          <w:b/>
          <w:bCs/>
          <w:spacing w:val="20"/>
          <w:sz w:val="44"/>
          <w:szCs w:val="44"/>
        </w:rPr>
        <w:t>调查表</w:t>
      </w:r>
    </w:p>
    <w:p>
      <w:pPr>
        <w:spacing w:line="480" w:lineRule="auto"/>
        <w:jc w:val="center"/>
        <w:rPr>
          <w:rFonts w:eastAsia="楷体"/>
          <w:sz w:val="24"/>
        </w:rPr>
      </w:pPr>
    </w:p>
    <w:p>
      <w:pPr>
        <w:spacing w:line="480" w:lineRule="auto"/>
        <w:jc w:val="center"/>
        <w:rPr>
          <w:rFonts w:eastAsia="楷体"/>
          <w:sz w:val="24"/>
        </w:rPr>
      </w:pPr>
    </w:p>
    <w:p>
      <w:pPr>
        <w:spacing w:line="480" w:lineRule="auto"/>
        <w:jc w:val="center"/>
        <w:rPr>
          <w:rFonts w:eastAsia="楷体"/>
          <w:sz w:val="24"/>
        </w:rPr>
      </w:pPr>
    </w:p>
    <w:p>
      <w:pPr>
        <w:spacing w:line="480" w:lineRule="auto"/>
        <w:jc w:val="center"/>
        <w:rPr>
          <w:rFonts w:eastAsia="楷体"/>
          <w:sz w:val="24"/>
        </w:rPr>
      </w:pPr>
    </w:p>
    <w:p>
      <w:pPr>
        <w:spacing w:line="480" w:lineRule="auto"/>
        <w:jc w:val="center"/>
        <w:rPr>
          <w:spacing w:val="20"/>
          <w:szCs w:val="21"/>
        </w:rPr>
      </w:pPr>
    </w:p>
    <w:p>
      <w:pPr>
        <w:spacing w:line="480" w:lineRule="auto"/>
        <w:jc w:val="center"/>
        <w:rPr>
          <w:spacing w:val="20"/>
          <w:szCs w:val="21"/>
        </w:rPr>
      </w:pPr>
    </w:p>
    <w:p>
      <w:pPr>
        <w:spacing w:line="480" w:lineRule="auto"/>
        <w:jc w:val="center"/>
        <w:rPr>
          <w:spacing w:val="20"/>
          <w:szCs w:val="21"/>
        </w:rPr>
      </w:pPr>
    </w:p>
    <w:p>
      <w:pPr>
        <w:spacing w:line="480" w:lineRule="auto"/>
        <w:jc w:val="center"/>
        <w:rPr>
          <w:spacing w:val="20"/>
          <w:szCs w:val="21"/>
        </w:rPr>
      </w:pPr>
    </w:p>
    <w:p>
      <w:pPr>
        <w:spacing w:line="360" w:lineRule="auto"/>
        <w:ind w:firstLine="1285" w:firstLineChars="400"/>
        <w:rPr>
          <w:sz w:val="32"/>
          <w:szCs w:val="32"/>
          <w:u w:val="single"/>
        </w:rPr>
      </w:pPr>
      <w:r>
        <w:rPr>
          <w:b/>
          <w:sz w:val="32"/>
          <w:szCs w:val="32"/>
        </w:rPr>
        <w:t>建设单位：</w:t>
      </w:r>
      <w:r>
        <w:rPr>
          <w:rFonts w:hint="eastAsia"/>
          <w:sz w:val="32"/>
          <w:szCs w:val="32"/>
          <w:u w:val="single"/>
        </w:rPr>
        <w:t>华润新能源（睢宁）有限公司</w:t>
      </w:r>
    </w:p>
    <w:p>
      <w:pPr>
        <w:spacing w:line="360" w:lineRule="auto"/>
        <w:ind w:firstLine="1120" w:firstLineChars="350"/>
        <w:rPr>
          <w:sz w:val="32"/>
          <w:szCs w:val="32"/>
        </w:rPr>
      </w:pPr>
    </w:p>
    <w:p>
      <w:pPr>
        <w:spacing w:line="360" w:lineRule="auto"/>
        <w:ind w:firstLine="1269" w:firstLineChars="395"/>
        <w:rPr>
          <w:sz w:val="32"/>
          <w:szCs w:val="32"/>
          <w:u w:val="single"/>
        </w:rPr>
      </w:pPr>
      <w:r>
        <w:rPr>
          <w:rFonts w:hint="eastAsia"/>
          <w:b/>
          <w:sz w:val="32"/>
          <w:szCs w:val="32"/>
        </w:rPr>
        <w:t>编制单位</w:t>
      </w:r>
      <w:r>
        <w:rPr>
          <w:b/>
          <w:sz w:val="32"/>
          <w:szCs w:val="32"/>
        </w:rPr>
        <w:t>：</w:t>
      </w:r>
      <w:r>
        <w:rPr>
          <w:rFonts w:hint="eastAsia"/>
          <w:sz w:val="32"/>
          <w:szCs w:val="32"/>
          <w:u w:val="single"/>
        </w:rPr>
        <w:t>华润新能源（睢宁）有限公司</w:t>
      </w:r>
    </w:p>
    <w:p>
      <w:pPr>
        <w:spacing w:line="480" w:lineRule="auto"/>
        <w:rPr>
          <w:spacing w:val="20"/>
          <w:szCs w:val="21"/>
        </w:rPr>
      </w:pPr>
    </w:p>
    <w:p>
      <w:pPr>
        <w:spacing w:line="480" w:lineRule="auto"/>
        <w:rPr>
          <w:spacing w:val="20"/>
          <w:szCs w:val="21"/>
        </w:rPr>
      </w:pPr>
    </w:p>
    <w:p>
      <w:pPr>
        <w:spacing w:line="480" w:lineRule="auto"/>
        <w:rPr>
          <w:spacing w:val="20"/>
          <w:szCs w:val="21"/>
        </w:rPr>
      </w:pPr>
    </w:p>
    <w:p>
      <w:pPr>
        <w:spacing w:line="480" w:lineRule="auto"/>
        <w:rPr>
          <w:spacing w:val="20"/>
          <w:szCs w:val="21"/>
        </w:rPr>
      </w:pPr>
    </w:p>
    <w:p>
      <w:pPr>
        <w:spacing w:line="480" w:lineRule="auto"/>
        <w:rPr>
          <w:spacing w:val="20"/>
          <w:szCs w:val="21"/>
        </w:rPr>
      </w:pPr>
    </w:p>
    <w:p>
      <w:pPr>
        <w:spacing w:line="480" w:lineRule="auto"/>
        <w:rPr>
          <w:spacing w:val="20"/>
          <w:szCs w:val="21"/>
        </w:rPr>
      </w:pPr>
    </w:p>
    <w:p>
      <w:pPr>
        <w:spacing w:line="480" w:lineRule="auto"/>
        <w:jc w:val="center"/>
        <w:rPr>
          <w:rStyle w:val="38"/>
          <w:b/>
          <w:sz w:val="32"/>
          <w:szCs w:val="32"/>
        </w:rPr>
      </w:pPr>
      <w:r>
        <w:rPr>
          <w:rStyle w:val="38"/>
          <w:rFonts w:hint="eastAsia"/>
          <w:b/>
          <w:sz w:val="32"/>
          <w:szCs w:val="32"/>
        </w:rPr>
        <w:t>2022</w:t>
      </w:r>
      <w:r>
        <w:rPr>
          <w:rStyle w:val="38"/>
          <w:b/>
          <w:sz w:val="32"/>
          <w:szCs w:val="32"/>
        </w:rPr>
        <w:t>年</w:t>
      </w:r>
      <w:r>
        <w:rPr>
          <w:rStyle w:val="38"/>
          <w:rFonts w:hint="eastAsia"/>
          <w:b/>
          <w:sz w:val="32"/>
          <w:szCs w:val="32"/>
        </w:rPr>
        <w:t>1</w:t>
      </w:r>
      <w:r>
        <w:rPr>
          <w:rStyle w:val="38"/>
          <w:b/>
          <w:sz w:val="32"/>
          <w:szCs w:val="32"/>
        </w:rPr>
        <w:t>月</w:t>
      </w:r>
    </w:p>
    <w:p>
      <w:pPr>
        <w:pStyle w:val="50"/>
        <w:jc w:val="center"/>
        <w:rPr>
          <w:rStyle w:val="38"/>
          <w:rFonts w:ascii="Times New Roman"/>
          <w:color w:val="auto"/>
          <w:sz w:val="28"/>
          <w:szCs w:val="28"/>
        </w:rPr>
      </w:pPr>
      <w:r>
        <w:rPr>
          <w:rStyle w:val="38"/>
          <w:rFonts w:ascii="Times New Roman"/>
          <w:color w:val="auto"/>
          <w:sz w:val="28"/>
          <w:szCs w:val="28"/>
        </w:rPr>
        <w:br w:type="page"/>
      </w:r>
    </w:p>
    <w:p>
      <w:pPr>
        <w:spacing w:line="480" w:lineRule="auto"/>
        <w:rPr>
          <w:rStyle w:val="38"/>
          <w:sz w:val="28"/>
          <w:szCs w:val="28"/>
        </w:rPr>
      </w:pPr>
    </w:p>
    <w:p>
      <w:pPr>
        <w:spacing w:line="480" w:lineRule="auto"/>
        <w:rPr>
          <w:rStyle w:val="38"/>
          <w:sz w:val="28"/>
          <w:szCs w:val="28"/>
        </w:rPr>
      </w:pPr>
      <w:r>
        <w:rPr>
          <w:rStyle w:val="38"/>
          <w:rFonts w:hint="eastAsia"/>
          <w:b/>
          <w:bCs/>
          <w:sz w:val="28"/>
          <w:szCs w:val="28"/>
        </w:rPr>
        <w:t>建设单位：</w:t>
      </w:r>
      <w:r>
        <w:rPr>
          <w:rStyle w:val="38"/>
          <w:rFonts w:hint="eastAsia"/>
          <w:sz w:val="28"/>
          <w:szCs w:val="28"/>
        </w:rPr>
        <w:t>华润新能源（睢宁）有限公司</w:t>
      </w:r>
    </w:p>
    <w:p>
      <w:pPr>
        <w:spacing w:line="480" w:lineRule="auto"/>
        <w:rPr>
          <w:rStyle w:val="38"/>
          <w:sz w:val="28"/>
          <w:szCs w:val="28"/>
        </w:rPr>
      </w:pPr>
      <w:r>
        <w:rPr>
          <w:rStyle w:val="38"/>
          <w:rFonts w:hint="eastAsia"/>
          <w:b/>
          <w:bCs/>
          <w:sz w:val="28"/>
          <w:szCs w:val="28"/>
        </w:rPr>
        <w:t>法定代表人：</w:t>
      </w:r>
      <w:r>
        <w:rPr>
          <w:rStyle w:val="38"/>
          <w:rFonts w:hint="eastAsia"/>
          <w:sz w:val="28"/>
          <w:szCs w:val="28"/>
        </w:rPr>
        <w:t>王毅</w:t>
      </w:r>
    </w:p>
    <w:p>
      <w:pPr>
        <w:spacing w:line="480" w:lineRule="auto"/>
        <w:rPr>
          <w:rStyle w:val="38"/>
          <w:sz w:val="28"/>
          <w:szCs w:val="28"/>
        </w:rPr>
      </w:pPr>
      <w:r>
        <w:rPr>
          <w:rStyle w:val="38"/>
          <w:rFonts w:hint="eastAsia"/>
          <w:b/>
          <w:bCs/>
          <w:sz w:val="28"/>
          <w:szCs w:val="28"/>
        </w:rPr>
        <w:t>编制单位：</w:t>
      </w:r>
      <w:r>
        <w:rPr>
          <w:rStyle w:val="38"/>
          <w:rFonts w:hint="eastAsia"/>
          <w:sz w:val="28"/>
          <w:szCs w:val="28"/>
        </w:rPr>
        <w:t>华润新能源（睢宁）有限公司</w:t>
      </w:r>
    </w:p>
    <w:p>
      <w:pPr>
        <w:spacing w:line="480" w:lineRule="auto"/>
        <w:rPr>
          <w:rStyle w:val="38"/>
          <w:sz w:val="28"/>
          <w:szCs w:val="28"/>
        </w:rPr>
      </w:pPr>
      <w:r>
        <w:rPr>
          <w:rStyle w:val="38"/>
          <w:rFonts w:hint="eastAsia"/>
          <w:b/>
          <w:bCs/>
          <w:sz w:val="28"/>
          <w:szCs w:val="28"/>
        </w:rPr>
        <w:t>法定代表人：</w:t>
      </w:r>
      <w:r>
        <w:rPr>
          <w:rStyle w:val="38"/>
          <w:rFonts w:hint="eastAsia"/>
          <w:sz w:val="28"/>
          <w:szCs w:val="28"/>
        </w:rPr>
        <w:t>王毅</w:t>
      </w:r>
    </w:p>
    <w:p>
      <w:pPr>
        <w:spacing w:line="480" w:lineRule="auto"/>
        <w:rPr>
          <w:rStyle w:val="38"/>
          <w:sz w:val="28"/>
          <w:szCs w:val="28"/>
        </w:rPr>
      </w:pPr>
    </w:p>
    <w:p>
      <w:pPr>
        <w:spacing w:line="480" w:lineRule="auto"/>
        <w:rPr>
          <w:rStyle w:val="38"/>
          <w:sz w:val="28"/>
          <w:szCs w:val="28"/>
        </w:rPr>
      </w:pPr>
    </w:p>
    <w:p>
      <w:pPr>
        <w:spacing w:line="480" w:lineRule="auto"/>
        <w:rPr>
          <w:rStyle w:val="38"/>
          <w:sz w:val="28"/>
          <w:szCs w:val="28"/>
        </w:rPr>
      </w:pPr>
      <w:r>
        <w:rPr>
          <w:b/>
          <w:bCs/>
          <w:sz w:val="28"/>
          <w:szCs w:val="28"/>
        </w:rPr>
        <w:t>项  目 负 责  人：</w:t>
      </w:r>
      <w:r>
        <w:rPr>
          <w:rStyle w:val="38"/>
          <w:rFonts w:hint="eastAsia"/>
          <w:sz w:val="28"/>
          <w:szCs w:val="28"/>
        </w:rPr>
        <w:t xml:space="preserve">巩晨宇 </w:t>
      </w:r>
    </w:p>
    <w:p>
      <w:pPr>
        <w:spacing w:afterLines="100" w:line="360" w:lineRule="auto"/>
        <w:rPr>
          <w:sz w:val="28"/>
          <w:szCs w:val="28"/>
        </w:rPr>
      </w:pPr>
    </w:p>
    <w:p>
      <w:pPr>
        <w:spacing w:line="0" w:lineRule="atLeast"/>
        <w:rPr>
          <w:color w:val="FF0000"/>
          <w:sz w:val="28"/>
          <w:szCs w:val="28"/>
        </w:rPr>
      </w:pPr>
    </w:p>
    <w:p>
      <w:pPr>
        <w:spacing w:line="0" w:lineRule="atLeast"/>
        <w:rPr>
          <w:color w:val="FF0000"/>
          <w:sz w:val="28"/>
          <w:szCs w:val="28"/>
        </w:rPr>
      </w:pPr>
    </w:p>
    <w:p>
      <w:pPr>
        <w:spacing w:line="0" w:lineRule="atLeast"/>
        <w:rPr>
          <w:color w:val="FF0000"/>
          <w:sz w:val="28"/>
          <w:szCs w:val="28"/>
        </w:rPr>
      </w:pPr>
    </w:p>
    <w:p>
      <w:pPr>
        <w:spacing w:line="0" w:lineRule="atLeast"/>
        <w:rPr>
          <w:color w:val="FF0000"/>
          <w:sz w:val="28"/>
          <w:szCs w:val="28"/>
        </w:rPr>
      </w:pPr>
    </w:p>
    <w:p>
      <w:pPr>
        <w:spacing w:line="0" w:lineRule="atLeast"/>
        <w:rPr>
          <w:color w:val="FF0000"/>
          <w:sz w:val="28"/>
          <w:szCs w:val="28"/>
        </w:rPr>
      </w:pPr>
    </w:p>
    <w:p>
      <w:pPr>
        <w:spacing w:line="0" w:lineRule="atLeast"/>
        <w:rPr>
          <w:color w:val="FF0000"/>
          <w:sz w:val="28"/>
          <w:szCs w:val="28"/>
        </w:rPr>
      </w:pPr>
      <w:r>
        <w:rPr>
          <w:color w:val="FF0000"/>
          <w:sz w:val="28"/>
          <w:szCs w:val="28"/>
        </w:rPr>
        <w:pict>
          <v:shape id="Text Box 391" o:spid="_x0000_s1026" o:spt="202" type="#_x0000_t202" style="position:absolute;left:0pt;margin-left:244.8pt;margin-top:16pt;height:204pt;width:248.25pt;z-index:251660288;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9mugIAAL0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">
            <v:path/>
            <v:fill on="f" focussize="0,0"/>
            <v:stroke on="f" joinstyle="miter"/>
            <v:imagedata o:title=""/>
            <o:lock v:ext="edit"/>
            <v:textbox>
              <w:txbxContent>
                <w:p>
                  <w:pPr>
                    <w:spacing w:line="360" w:lineRule="auto"/>
                    <w:rPr>
                      <w:sz w:val="28"/>
                      <w:szCs w:val="28"/>
                    </w:rPr>
                  </w:pPr>
                  <w:r>
                    <w:rPr>
                      <w:rFonts w:hint="eastAsia"/>
                      <w:sz w:val="28"/>
                      <w:szCs w:val="28"/>
                    </w:rPr>
                    <w:t>编制单位：华润新能源（睢宁）有限公司</w:t>
                  </w:r>
                </w:p>
                <w:p>
                  <w:pPr>
                    <w:spacing w:line="360" w:lineRule="auto"/>
                    <w:rPr>
                      <w:color w:val="000000"/>
                      <w:sz w:val="28"/>
                      <w:szCs w:val="28"/>
                    </w:rPr>
                  </w:pPr>
                  <w:r>
                    <w:rPr>
                      <w:rFonts w:hint="eastAsia"/>
                      <w:sz w:val="28"/>
                      <w:szCs w:val="28"/>
                    </w:rPr>
                    <w:t>电话：</w:t>
                  </w:r>
                  <w:r>
                    <w:rPr>
                      <w:rFonts w:hint="eastAsia"/>
                      <w:color w:val="000000"/>
                      <w:sz w:val="28"/>
                      <w:szCs w:val="28"/>
                    </w:rPr>
                    <w:t>13952217056</w:t>
                  </w:r>
                </w:p>
                <w:p>
                  <w:pPr>
                    <w:spacing w:line="360" w:lineRule="auto"/>
                    <w:rPr>
                      <w:sz w:val="28"/>
                      <w:szCs w:val="28"/>
                    </w:rPr>
                  </w:pPr>
                  <w:r>
                    <w:rPr>
                      <w:rFonts w:hint="eastAsia"/>
                      <w:sz w:val="28"/>
                      <w:szCs w:val="28"/>
                    </w:rPr>
                    <w:t>传真：——</w:t>
                  </w:r>
                </w:p>
                <w:p>
                  <w:pPr>
                    <w:spacing w:line="360" w:lineRule="auto"/>
                    <w:rPr>
                      <w:sz w:val="28"/>
                      <w:szCs w:val="28"/>
                    </w:rPr>
                  </w:pPr>
                  <w:r>
                    <w:rPr>
                      <w:rFonts w:hint="eastAsia"/>
                      <w:sz w:val="28"/>
                      <w:szCs w:val="28"/>
                    </w:rPr>
                    <w:t>邮编：221200</w:t>
                  </w:r>
                </w:p>
                <w:p>
                  <w:pPr>
                    <w:spacing w:line="360" w:lineRule="auto"/>
                    <w:rPr>
                      <w:rFonts w:ascii="宋体" w:hAnsi="宋体" w:cs="宋体"/>
                      <w:sz w:val="28"/>
                      <w:szCs w:val="28"/>
                    </w:rPr>
                  </w:pPr>
                  <w:r>
                    <w:rPr>
                      <w:rFonts w:hint="eastAsia"/>
                      <w:sz w:val="28"/>
                      <w:szCs w:val="28"/>
                    </w:rPr>
                    <w:t>地址：</w:t>
                  </w:r>
                  <w:r>
                    <w:rPr>
                      <w:rFonts w:hint="eastAsia" w:ascii="宋体" w:hAnsi="宋体" w:cs="宋体"/>
                      <w:color w:val="000000"/>
                      <w:sz w:val="28"/>
                      <w:szCs w:val="28"/>
                    </w:rPr>
                    <w:t>睢宁县高作镇</w:t>
                  </w:r>
                </w:p>
              </w:txbxContent>
            </v:textbox>
          </v:shape>
        </w:pict>
      </w:r>
    </w:p>
    <w:p>
      <w:pPr>
        <w:spacing w:line="0" w:lineRule="atLeast"/>
        <w:rPr>
          <w:sz w:val="28"/>
          <w:szCs w:val="28"/>
        </w:rPr>
      </w:pPr>
      <w:r>
        <w:rPr>
          <w:sz w:val="28"/>
          <w:szCs w:val="28"/>
        </w:rPr>
        <w:pict>
          <v:shape id="Text Box 392" o:spid="_x0000_s1027" o:spt="202" type="#_x0000_t202" style="position:absolute;left:0pt;margin-left:-7.95pt;margin-top:-0.1pt;height:204pt;width:252.75pt;z-index:251661312;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">
            <v:path/>
            <v:fill on="f" focussize="0,0"/>
            <v:stroke on="f" joinstyle="miter"/>
            <v:imagedata o:title=""/>
            <o:lock v:ext="edit"/>
            <v:textbox>
              <w:txbxContent>
                <w:p>
                  <w:pPr>
                    <w:spacing w:line="360" w:lineRule="auto"/>
                    <w:rPr>
                      <w:sz w:val="28"/>
                      <w:szCs w:val="28"/>
                    </w:rPr>
                  </w:pPr>
                  <w:r>
                    <w:rPr>
                      <w:rFonts w:hint="eastAsia"/>
                      <w:sz w:val="28"/>
                      <w:szCs w:val="28"/>
                    </w:rPr>
                    <w:t>建设单位：华润新能源（睢宁）有限公司</w:t>
                  </w:r>
                </w:p>
                <w:p>
                  <w:pPr>
                    <w:spacing w:line="360" w:lineRule="auto"/>
                    <w:rPr>
                      <w:color w:val="000000"/>
                      <w:sz w:val="28"/>
                      <w:szCs w:val="28"/>
                    </w:rPr>
                  </w:pPr>
                  <w:r>
                    <w:rPr>
                      <w:rFonts w:hint="eastAsia"/>
                      <w:sz w:val="28"/>
                      <w:szCs w:val="28"/>
                    </w:rPr>
                    <w:t>电话：</w:t>
                  </w:r>
                  <w:r>
                    <w:rPr>
                      <w:rFonts w:hint="eastAsia"/>
                      <w:color w:val="000000"/>
                      <w:sz w:val="28"/>
                      <w:szCs w:val="28"/>
                    </w:rPr>
                    <w:t>13952217056</w:t>
                  </w:r>
                </w:p>
                <w:p>
                  <w:pPr>
                    <w:spacing w:line="360" w:lineRule="auto"/>
                    <w:rPr>
                      <w:sz w:val="28"/>
                      <w:szCs w:val="28"/>
                    </w:rPr>
                  </w:pPr>
                  <w:r>
                    <w:rPr>
                      <w:rFonts w:hint="eastAsia"/>
                      <w:sz w:val="28"/>
                      <w:szCs w:val="28"/>
                    </w:rPr>
                    <w:t>传真：——</w:t>
                  </w:r>
                </w:p>
                <w:p>
                  <w:pPr>
                    <w:spacing w:line="360" w:lineRule="auto"/>
                    <w:rPr>
                      <w:sz w:val="28"/>
                      <w:szCs w:val="28"/>
                    </w:rPr>
                  </w:pPr>
                  <w:r>
                    <w:rPr>
                      <w:rFonts w:hint="eastAsia"/>
                      <w:sz w:val="28"/>
                      <w:szCs w:val="28"/>
                    </w:rPr>
                    <w:t>邮编：221200</w:t>
                  </w:r>
                </w:p>
                <w:p>
                  <w:pPr>
                    <w:spacing w:line="360" w:lineRule="auto"/>
                    <w:rPr>
                      <w:sz w:val="28"/>
                      <w:szCs w:val="28"/>
                    </w:rPr>
                  </w:pPr>
                  <w:r>
                    <w:rPr>
                      <w:rFonts w:hint="eastAsia"/>
                      <w:sz w:val="28"/>
                      <w:szCs w:val="28"/>
                    </w:rPr>
                    <w:t>地址：</w:t>
                  </w:r>
                  <w:r>
                    <w:rPr>
                      <w:rFonts w:hint="eastAsia" w:ascii="宋体" w:hAnsi="宋体" w:cs="宋体"/>
                      <w:color w:val="000000"/>
                      <w:sz w:val="28"/>
                      <w:szCs w:val="28"/>
                    </w:rPr>
                    <w:t>睢宁县高作镇</w:t>
                  </w:r>
                </w:p>
              </w:txbxContent>
            </v:textbox>
          </v:shape>
        </w:pict>
      </w:r>
    </w:p>
    <w:p>
      <w:pPr>
        <w:spacing w:line="0" w:lineRule="atLeast"/>
        <w:rPr>
          <w:sz w:val="28"/>
          <w:szCs w:val="28"/>
        </w:rPr>
      </w:pPr>
    </w:p>
    <w:p>
      <w:pPr>
        <w:spacing w:line="0" w:lineRule="atLeast"/>
        <w:rPr>
          <w:sz w:val="28"/>
          <w:szCs w:val="28"/>
        </w:rPr>
      </w:pPr>
    </w:p>
    <w:p>
      <w:pPr>
        <w:spacing w:line="0" w:lineRule="atLeast"/>
        <w:rPr>
          <w:sz w:val="28"/>
        </w:rPr>
      </w:pPr>
    </w:p>
    <w:p>
      <w:pPr>
        <w:spacing w:line="0" w:lineRule="atLeast"/>
        <w:rPr>
          <w:sz w:val="28"/>
        </w:rPr>
      </w:pPr>
    </w:p>
    <w:p>
      <w:pPr>
        <w:jc w:val="center"/>
        <w:rPr>
          <w:sz w:val="28"/>
        </w:rPr>
      </w:pPr>
      <w:r>
        <w:rPr>
          <w:sz w:val="28"/>
        </w:rPr>
        <w:br w:type="page"/>
      </w:r>
    </w:p>
    <w:p>
      <w:pPr>
        <w:jc w:val="center"/>
        <w:rPr>
          <w:sz w:val="28"/>
        </w:rPr>
      </w:pPr>
    </w:p>
    <w:p>
      <w:pPr>
        <w:jc w:val="center"/>
        <w:rPr>
          <w:rFonts w:cs="宋体"/>
          <w:b/>
          <w:bCs/>
          <w:sz w:val="36"/>
          <w:szCs w:val="36"/>
        </w:rPr>
      </w:pPr>
      <w:r>
        <w:rPr>
          <w:rFonts w:hint="eastAsia" w:cs="宋体"/>
          <w:b/>
          <w:bCs/>
          <w:sz w:val="36"/>
          <w:szCs w:val="36"/>
        </w:rPr>
        <w:t>目录</w:t>
      </w:r>
    </w:p>
    <w:p>
      <w:pPr>
        <w:jc w:val="center"/>
        <w:rPr>
          <w:rFonts w:cs="宋体"/>
          <w:sz w:val="44"/>
          <w:szCs w:val="44"/>
        </w:rPr>
      </w:pPr>
    </w:p>
    <w:p>
      <w:pPr>
        <w:pStyle w:val="25"/>
        <w:tabs>
          <w:tab w:val="right" w:leader="dot" w:pos="9638"/>
          <w:tab w:val="clear" w:pos="9628"/>
        </w:tabs>
      </w:pPr>
      <w:r>
        <w:rPr>
          <w:rFonts w:ascii="Times New Roman" w:hAnsi="Times New Roman"/>
          <w:b/>
          <w:bCs/>
          <w:szCs w:val="24"/>
        </w:rPr>
        <w:fldChar w:fldCharType="begin"/>
      </w:r>
      <w:r>
        <w:rPr>
          <w:rFonts w:ascii="Times New Roman" w:hAnsi="Times New Roman"/>
          <w:b/>
          <w:bCs/>
          <w:szCs w:val="24"/>
        </w:rPr>
        <w:instrText xml:space="preserve"> TOC \o "1-2" \h \z \u </w:instrText>
      </w:r>
      <w:r>
        <w:rPr>
          <w:rFonts w:ascii="Times New Roman" w:hAnsi="Times New Roman"/>
          <w:b/>
          <w:bCs/>
          <w:szCs w:val="24"/>
        </w:rPr>
        <w:fldChar w:fldCharType="separate"/>
      </w:r>
      <w:r>
        <w:fldChar w:fldCharType="begin"/>
      </w:r>
      <w:r>
        <w:instrText xml:space="preserve"> HYPERLINK \l "_Toc14552" </w:instrText>
      </w:r>
      <w:r>
        <w:fldChar w:fldCharType="separate"/>
      </w:r>
      <w:r>
        <w:rPr>
          <w:rFonts w:hint="eastAsia"/>
        </w:rPr>
        <w:t>表一 验收监测基本信息</w:t>
      </w:r>
      <w:r>
        <w:tab/>
      </w:r>
      <w:r>
        <w:fldChar w:fldCharType="begin"/>
      </w:r>
      <w:r>
        <w:instrText xml:space="preserve"> PAGEREF _Toc14552 \h </w:instrText>
      </w:r>
      <w:r>
        <w:fldChar w:fldCharType="separate"/>
      </w:r>
      <w:r>
        <w:t>3</w:t>
      </w:r>
      <w:r>
        <w:fldChar w:fldCharType="end"/>
      </w:r>
      <w:r>
        <w:fldChar w:fldCharType="end"/>
      </w:r>
    </w:p>
    <w:p>
      <w:pPr>
        <w:pStyle w:val="25"/>
        <w:tabs>
          <w:tab w:val="right" w:leader="dot" w:pos="9638"/>
          <w:tab w:val="clear" w:pos="9628"/>
        </w:tabs>
      </w:pPr>
      <w:r>
        <w:fldChar w:fldCharType="begin"/>
      </w:r>
      <w:r>
        <w:instrText xml:space="preserve"> HYPERLINK \l "_Toc7967" </w:instrText>
      </w:r>
      <w:r>
        <w:fldChar w:fldCharType="separate"/>
      </w:r>
      <w:r>
        <w:rPr>
          <w:rFonts w:hint="eastAsia" w:asciiTheme="majorEastAsia" w:hAnsiTheme="majorEastAsia" w:eastAsiaTheme="majorEastAsia" w:cstheme="majorEastAsia"/>
          <w:bCs/>
          <w:spacing w:val="-3"/>
        </w:rPr>
        <w:t>表二调查范围、因子、目标、重点</w:t>
      </w:r>
      <w:r>
        <w:tab/>
      </w:r>
      <w:r>
        <w:fldChar w:fldCharType="begin"/>
      </w:r>
      <w:r>
        <w:instrText xml:space="preserve"> PAGEREF _Toc7967 \h </w:instrText>
      </w:r>
      <w:r>
        <w:fldChar w:fldCharType="separate"/>
      </w:r>
      <w:r>
        <w:t>4</w:t>
      </w:r>
      <w:r>
        <w:fldChar w:fldCharType="end"/>
      </w:r>
      <w:r>
        <w:fldChar w:fldCharType="end"/>
      </w:r>
    </w:p>
    <w:p>
      <w:pPr>
        <w:pStyle w:val="25"/>
        <w:tabs>
          <w:tab w:val="right" w:leader="dot" w:pos="9638"/>
          <w:tab w:val="clear" w:pos="9628"/>
        </w:tabs>
      </w:pPr>
      <w:r>
        <w:fldChar w:fldCharType="begin"/>
      </w:r>
      <w:r>
        <w:instrText xml:space="preserve"> HYPERLINK \l "_Toc32530" </w:instrText>
      </w:r>
      <w:r>
        <w:fldChar w:fldCharType="separate"/>
      </w:r>
      <w:r>
        <w:rPr>
          <w:rFonts w:hint="eastAsia" w:cs="宋体"/>
          <w:bCs/>
          <w:spacing w:val="-4"/>
        </w:rPr>
        <w:t>表三验收执行标准</w:t>
      </w:r>
      <w:r>
        <w:tab/>
      </w:r>
      <w:r>
        <w:fldChar w:fldCharType="begin"/>
      </w:r>
      <w:r>
        <w:instrText xml:space="preserve"> PAGEREF _Toc32530 \h </w:instrText>
      </w:r>
      <w:r>
        <w:fldChar w:fldCharType="separate"/>
      </w:r>
      <w:r>
        <w:t>5</w:t>
      </w:r>
      <w:r>
        <w:fldChar w:fldCharType="end"/>
      </w:r>
      <w:r>
        <w:fldChar w:fldCharType="end"/>
      </w:r>
    </w:p>
    <w:p>
      <w:pPr>
        <w:pStyle w:val="25"/>
        <w:tabs>
          <w:tab w:val="right" w:leader="dot" w:pos="9638"/>
          <w:tab w:val="clear" w:pos="9628"/>
        </w:tabs>
      </w:pPr>
      <w:r>
        <w:fldChar w:fldCharType="begin"/>
      </w:r>
      <w:r>
        <w:instrText xml:space="preserve"> HYPERLINK \l "_Toc10130" </w:instrText>
      </w:r>
      <w:r>
        <w:fldChar w:fldCharType="separate"/>
      </w:r>
      <w:r>
        <w:t>表</w:t>
      </w:r>
      <w:r>
        <w:rPr>
          <w:rFonts w:hint="eastAsia"/>
        </w:rPr>
        <w:t>四</w:t>
      </w:r>
      <w:r>
        <w:t xml:space="preserve"> 主要生产工艺及污染物产出流程（附示意图）</w:t>
      </w:r>
      <w:r>
        <w:tab/>
      </w:r>
      <w:r>
        <w:fldChar w:fldCharType="begin"/>
      </w:r>
      <w:r>
        <w:instrText xml:space="preserve"> PAGEREF _Toc10130 \h </w:instrText>
      </w:r>
      <w:r>
        <w:fldChar w:fldCharType="separate"/>
      </w:r>
      <w:r>
        <w:t>6</w:t>
      </w:r>
      <w:r>
        <w:fldChar w:fldCharType="end"/>
      </w:r>
      <w:r>
        <w:fldChar w:fldCharType="end"/>
      </w:r>
    </w:p>
    <w:p>
      <w:pPr>
        <w:pStyle w:val="25"/>
        <w:tabs>
          <w:tab w:val="right" w:leader="dot" w:pos="9638"/>
          <w:tab w:val="clear" w:pos="9628"/>
        </w:tabs>
      </w:pPr>
      <w:r>
        <w:fldChar w:fldCharType="begin"/>
      </w:r>
      <w:r>
        <w:instrText xml:space="preserve"> HYPERLINK \l "_Toc4862" </w:instrText>
      </w:r>
      <w:r>
        <w:fldChar w:fldCharType="separate"/>
      </w:r>
      <w:r>
        <w:t>表</w:t>
      </w:r>
      <w:r>
        <w:rPr>
          <w:rFonts w:hint="eastAsia"/>
        </w:rPr>
        <w:t>五</w:t>
      </w:r>
      <w:r>
        <w:t xml:space="preserve"> 主要污染源、污染物处理和排放流程</w:t>
      </w:r>
      <w:r>
        <w:tab/>
      </w:r>
      <w:r>
        <w:fldChar w:fldCharType="begin"/>
      </w:r>
      <w:r>
        <w:instrText xml:space="preserve"> PAGEREF _Toc4862 \h </w:instrText>
      </w:r>
      <w:r>
        <w:fldChar w:fldCharType="separate"/>
      </w:r>
      <w:r>
        <w:t>14</w:t>
      </w:r>
      <w:r>
        <w:fldChar w:fldCharType="end"/>
      </w:r>
      <w:r>
        <w:fldChar w:fldCharType="end"/>
      </w:r>
    </w:p>
    <w:p>
      <w:pPr>
        <w:pStyle w:val="25"/>
        <w:tabs>
          <w:tab w:val="right" w:leader="dot" w:pos="9638"/>
          <w:tab w:val="clear" w:pos="9628"/>
        </w:tabs>
      </w:pPr>
      <w:r>
        <w:fldChar w:fldCharType="begin"/>
      </w:r>
      <w:r>
        <w:instrText xml:space="preserve"> HYPERLINK \l "_Toc10277" </w:instrText>
      </w:r>
      <w:r>
        <w:fldChar w:fldCharType="separate"/>
      </w:r>
      <w:r>
        <w:rPr>
          <w:rFonts w:hint="eastAsia" w:cs="宋体"/>
          <w:spacing w:val="-4"/>
        </w:rPr>
        <w:t>表</w:t>
      </w:r>
      <w:r>
        <w:rPr>
          <w:rFonts w:hint="eastAsia" w:cs="宋体"/>
          <w:spacing w:val="-53"/>
        </w:rPr>
        <w:t>六</w:t>
      </w:r>
      <w:r>
        <w:rPr>
          <w:rFonts w:hint="eastAsia" w:cs="宋体"/>
          <w:spacing w:val="-4"/>
        </w:rPr>
        <w:t>环境影响评价回顾</w:t>
      </w:r>
      <w:r>
        <w:tab/>
      </w:r>
      <w:r>
        <w:fldChar w:fldCharType="begin"/>
      </w:r>
      <w:r>
        <w:instrText xml:space="preserve"> PAGEREF _Toc10277 \h </w:instrText>
      </w:r>
      <w:r>
        <w:fldChar w:fldCharType="separate"/>
      </w:r>
      <w:r>
        <w:t>16</w:t>
      </w:r>
      <w:r>
        <w:fldChar w:fldCharType="end"/>
      </w:r>
      <w:r>
        <w:fldChar w:fldCharType="end"/>
      </w:r>
    </w:p>
    <w:p>
      <w:pPr>
        <w:pStyle w:val="25"/>
        <w:tabs>
          <w:tab w:val="right" w:leader="dot" w:pos="9638"/>
          <w:tab w:val="clear" w:pos="9628"/>
        </w:tabs>
      </w:pPr>
      <w:r>
        <w:fldChar w:fldCharType="begin"/>
      </w:r>
      <w:r>
        <w:instrText xml:space="preserve"> HYPERLINK \l "_Toc4057" </w:instrText>
      </w:r>
      <w:r>
        <w:fldChar w:fldCharType="separate"/>
      </w:r>
      <w:r>
        <w:t>表</w:t>
      </w:r>
      <w:r>
        <w:rPr>
          <w:rFonts w:hint="eastAsia"/>
        </w:rPr>
        <w:t>七  建设项目环评报告表审批部门审批决定</w:t>
      </w:r>
      <w:r>
        <w:tab/>
      </w:r>
      <w:r>
        <w:fldChar w:fldCharType="begin"/>
      </w:r>
      <w:r>
        <w:instrText xml:space="preserve"> PAGEREF _Toc4057 \h </w:instrText>
      </w:r>
      <w:r>
        <w:fldChar w:fldCharType="separate"/>
      </w:r>
      <w:r>
        <w:t>17</w:t>
      </w:r>
      <w:r>
        <w:fldChar w:fldCharType="end"/>
      </w:r>
      <w:r>
        <w:fldChar w:fldCharType="end"/>
      </w:r>
    </w:p>
    <w:p>
      <w:pPr>
        <w:pStyle w:val="25"/>
        <w:tabs>
          <w:tab w:val="right" w:leader="dot" w:pos="9638"/>
          <w:tab w:val="clear" w:pos="9628"/>
        </w:tabs>
      </w:pPr>
      <w:r>
        <w:fldChar w:fldCharType="begin"/>
      </w:r>
      <w:r>
        <w:instrText xml:space="preserve"> HYPERLINK \l "_Toc6896" </w:instrText>
      </w:r>
      <w:r>
        <w:fldChar w:fldCharType="separate"/>
      </w:r>
      <w:r>
        <w:t>表</w:t>
      </w:r>
      <w:r>
        <w:rPr>
          <w:rFonts w:hint="eastAsia"/>
        </w:rPr>
        <w:t>八 验收监测质量保证及质量控制</w:t>
      </w:r>
      <w:r>
        <w:tab/>
      </w:r>
      <w:r>
        <w:fldChar w:fldCharType="begin"/>
      </w:r>
      <w:r>
        <w:instrText xml:space="preserve"> PAGEREF _Toc6896 \h </w:instrText>
      </w:r>
      <w:r>
        <w:fldChar w:fldCharType="separate"/>
      </w:r>
      <w:r>
        <w:t>21</w:t>
      </w:r>
      <w:r>
        <w:fldChar w:fldCharType="end"/>
      </w:r>
      <w:r>
        <w:fldChar w:fldCharType="end"/>
      </w:r>
    </w:p>
    <w:p>
      <w:pPr>
        <w:pStyle w:val="25"/>
        <w:tabs>
          <w:tab w:val="right" w:leader="dot" w:pos="9638"/>
          <w:tab w:val="clear" w:pos="9628"/>
        </w:tabs>
      </w:pPr>
      <w:r>
        <w:fldChar w:fldCharType="begin"/>
      </w:r>
      <w:r>
        <w:instrText xml:space="preserve"> HYPERLINK \l "_Toc19463" </w:instrText>
      </w:r>
      <w:r>
        <w:fldChar w:fldCharType="separate"/>
      </w:r>
      <w:r>
        <w:rPr>
          <w:rFonts w:hint="eastAsia" w:cs="宋体"/>
          <w:bCs/>
          <w:spacing w:val="-4"/>
        </w:rPr>
        <w:t>表</w:t>
      </w:r>
      <w:r>
        <w:rPr>
          <w:rFonts w:hint="eastAsia" w:cs="宋体"/>
          <w:bCs/>
          <w:spacing w:val="-47"/>
        </w:rPr>
        <w:t>九</w:t>
      </w:r>
      <w:r>
        <w:rPr>
          <w:rFonts w:hint="eastAsia" w:cs="宋体"/>
          <w:bCs/>
          <w:spacing w:val="-4"/>
        </w:rPr>
        <w:t>环境保护措施执行情况</w:t>
      </w:r>
      <w:r>
        <w:tab/>
      </w:r>
      <w:r>
        <w:fldChar w:fldCharType="begin"/>
      </w:r>
      <w:r>
        <w:instrText xml:space="preserve"> PAGEREF _Toc19463 \h </w:instrText>
      </w:r>
      <w:r>
        <w:fldChar w:fldCharType="separate"/>
      </w:r>
      <w:r>
        <w:t>25</w:t>
      </w:r>
      <w:r>
        <w:fldChar w:fldCharType="end"/>
      </w:r>
      <w:r>
        <w:fldChar w:fldCharType="end"/>
      </w:r>
    </w:p>
    <w:p>
      <w:pPr>
        <w:pStyle w:val="25"/>
        <w:tabs>
          <w:tab w:val="right" w:leader="dot" w:pos="9638"/>
          <w:tab w:val="clear" w:pos="9628"/>
        </w:tabs>
      </w:pPr>
      <w:r>
        <w:fldChar w:fldCharType="begin"/>
      </w:r>
      <w:r>
        <w:instrText xml:space="preserve"> HYPERLINK \l "_Toc14048" </w:instrText>
      </w:r>
      <w:r>
        <w:fldChar w:fldCharType="separate"/>
      </w:r>
      <w:r>
        <w:rPr>
          <w:rFonts w:hint="eastAsia"/>
          <w:bCs/>
        </w:rPr>
        <w:t>表十 环境影响调查</w:t>
      </w:r>
      <w:r>
        <w:tab/>
      </w:r>
      <w:r>
        <w:fldChar w:fldCharType="begin"/>
      </w:r>
      <w:r>
        <w:instrText xml:space="preserve"> PAGEREF _Toc14048 \h </w:instrText>
      </w:r>
      <w:r>
        <w:fldChar w:fldCharType="separate"/>
      </w:r>
      <w:r>
        <w:t>26</w:t>
      </w:r>
      <w:r>
        <w:fldChar w:fldCharType="end"/>
      </w:r>
      <w:r>
        <w:fldChar w:fldCharType="end"/>
      </w:r>
    </w:p>
    <w:p>
      <w:pPr>
        <w:pStyle w:val="25"/>
        <w:tabs>
          <w:tab w:val="right" w:leader="dot" w:pos="9638"/>
          <w:tab w:val="clear" w:pos="9628"/>
        </w:tabs>
      </w:pPr>
      <w:r>
        <w:fldChar w:fldCharType="begin"/>
      </w:r>
      <w:r>
        <w:instrText xml:space="preserve"> HYPERLINK \l "_Toc23661" </w:instrText>
      </w:r>
      <w:r>
        <w:fldChar w:fldCharType="separate"/>
      </w:r>
      <w:r>
        <w:rPr>
          <w:rFonts w:hint="eastAsia"/>
        </w:rPr>
        <w:t>表十一 验收调查结论及建议</w:t>
      </w:r>
      <w:r>
        <w:tab/>
      </w:r>
      <w:r>
        <w:fldChar w:fldCharType="begin"/>
      </w:r>
      <w:r>
        <w:instrText xml:space="preserve"> PAGEREF _Toc23661 \h </w:instrText>
      </w:r>
      <w:r>
        <w:fldChar w:fldCharType="separate"/>
      </w:r>
      <w:r>
        <w:t>28</w:t>
      </w:r>
      <w:r>
        <w:fldChar w:fldCharType="end"/>
      </w:r>
      <w:r>
        <w:fldChar w:fldCharType="end"/>
      </w:r>
    </w:p>
    <w:p>
      <w:pPr>
        <w:pStyle w:val="25"/>
        <w:tabs>
          <w:tab w:val="right" w:leader="dot" w:pos="9638"/>
          <w:tab w:val="clear" w:pos="9628"/>
        </w:tabs>
      </w:pPr>
      <w:r>
        <w:fldChar w:fldCharType="begin"/>
      </w:r>
      <w:r>
        <w:instrText xml:space="preserve"> HYPERLINK \l "_Toc22574" </w:instrText>
      </w:r>
      <w:r>
        <w:fldChar w:fldCharType="separate"/>
      </w:r>
      <w:r>
        <w:t>附件1、项目地理位置图</w:t>
      </w:r>
      <w:r>
        <w:tab/>
      </w:r>
      <w:r>
        <w:fldChar w:fldCharType="begin"/>
      </w:r>
      <w:r>
        <w:instrText xml:space="preserve"> PAGEREF _Toc22574 \h </w:instrText>
      </w:r>
      <w:r>
        <w:fldChar w:fldCharType="separate"/>
      </w:r>
      <w:r>
        <w:t>30</w:t>
      </w:r>
      <w:r>
        <w:fldChar w:fldCharType="end"/>
      </w:r>
      <w:r>
        <w:fldChar w:fldCharType="end"/>
      </w:r>
    </w:p>
    <w:p>
      <w:pPr>
        <w:pStyle w:val="25"/>
        <w:tabs>
          <w:tab w:val="right" w:leader="dot" w:pos="9638"/>
          <w:tab w:val="clear" w:pos="9628"/>
        </w:tabs>
      </w:pPr>
      <w:r>
        <w:fldChar w:fldCharType="begin"/>
      </w:r>
      <w:r>
        <w:instrText xml:space="preserve"> HYPERLINK \l "_Toc930" </w:instrText>
      </w:r>
      <w:r>
        <w:fldChar w:fldCharType="separate"/>
      </w:r>
      <w:r>
        <w:t>附件2、建设项目周边概况图</w:t>
      </w:r>
      <w:r>
        <w:tab/>
      </w:r>
      <w:r>
        <w:fldChar w:fldCharType="begin"/>
      </w:r>
      <w:r>
        <w:instrText xml:space="preserve"> PAGEREF _Toc930 \h </w:instrText>
      </w:r>
      <w:r>
        <w:fldChar w:fldCharType="separate"/>
      </w:r>
      <w:r>
        <w:t>31</w:t>
      </w:r>
      <w:r>
        <w:fldChar w:fldCharType="end"/>
      </w:r>
      <w:r>
        <w:fldChar w:fldCharType="end"/>
      </w:r>
    </w:p>
    <w:p>
      <w:pPr>
        <w:pStyle w:val="25"/>
        <w:tabs>
          <w:tab w:val="right" w:leader="dot" w:pos="9638"/>
          <w:tab w:val="clear" w:pos="9628"/>
        </w:tabs>
      </w:pPr>
      <w:r>
        <w:fldChar w:fldCharType="begin"/>
      </w:r>
      <w:r>
        <w:instrText xml:space="preserve"> HYPERLINK \l "_Toc14670" </w:instrText>
      </w:r>
      <w:r>
        <w:fldChar w:fldCharType="separate"/>
      </w:r>
      <w:r>
        <w:t>附件3、建设项目平面布置图</w:t>
      </w:r>
      <w:r>
        <w:tab/>
      </w:r>
      <w:r>
        <w:fldChar w:fldCharType="begin"/>
      </w:r>
      <w:r>
        <w:instrText xml:space="preserve"> PAGEREF _Toc14670 \h </w:instrText>
      </w:r>
      <w:r>
        <w:fldChar w:fldCharType="separate"/>
      </w:r>
      <w:r>
        <w:t>32</w:t>
      </w:r>
      <w:r>
        <w:fldChar w:fldCharType="end"/>
      </w:r>
      <w:r>
        <w:fldChar w:fldCharType="end"/>
      </w:r>
    </w:p>
    <w:p>
      <w:pPr>
        <w:pStyle w:val="25"/>
        <w:tabs>
          <w:tab w:val="right" w:leader="dot" w:pos="9638"/>
          <w:tab w:val="clear" w:pos="9628"/>
        </w:tabs>
      </w:pPr>
      <w:r>
        <w:fldChar w:fldCharType="begin"/>
      </w:r>
      <w:r>
        <w:instrText xml:space="preserve"> HYPERLINK \l "_Toc29597" </w:instrText>
      </w:r>
      <w:r>
        <w:fldChar w:fldCharType="separate"/>
      </w:r>
      <w:r>
        <w:t>附件4、建设项目竣工环境保护“三同时”验收登记表</w:t>
      </w:r>
      <w:r>
        <w:tab/>
      </w:r>
      <w:r>
        <w:fldChar w:fldCharType="begin"/>
      </w:r>
      <w:r>
        <w:instrText xml:space="preserve"> PAGEREF _Toc29597 \h </w:instrText>
      </w:r>
      <w:r>
        <w:fldChar w:fldCharType="separate"/>
      </w:r>
      <w:r>
        <w:t>33</w:t>
      </w:r>
      <w:r>
        <w:fldChar w:fldCharType="end"/>
      </w:r>
      <w:r>
        <w:fldChar w:fldCharType="end"/>
      </w:r>
    </w:p>
    <w:p>
      <w:pPr>
        <w:pStyle w:val="25"/>
        <w:tabs>
          <w:tab w:val="right" w:leader="dot" w:pos="9638"/>
          <w:tab w:val="clear" w:pos="9628"/>
        </w:tabs>
      </w:pPr>
      <w:r>
        <w:fldChar w:fldCharType="begin"/>
      </w:r>
      <w:r>
        <w:instrText xml:space="preserve"> HYPERLINK \l "_Toc26730" </w:instrText>
      </w:r>
      <w:r>
        <w:fldChar w:fldCharType="separate"/>
      </w:r>
      <w:r>
        <w:t>附件5、</w:t>
      </w:r>
      <w:r>
        <w:rPr>
          <w:rFonts w:hint="eastAsia"/>
        </w:rPr>
        <w:t>建设项目环保审批意见</w:t>
      </w:r>
      <w:r>
        <w:tab/>
      </w:r>
      <w:r>
        <w:fldChar w:fldCharType="begin"/>
      </w:r>
      <w:r>
        <w:instrText xml:space="preserve"> PAGEREF _Toc26730 \h </w:instrText>
      </w:r>
      <w:r>
        <w:fldChar w:fldCharType="separate"/>
      </w:r>
      <w:r>
        <w:t>34</w:t>
      </w:r>
      <w:r>
        <w:fldChar w:fldCharType="end"/>
      </w:r>
      <w:r>
        <w:fldChar w:fldCharType="end"/>
      </w:r>
    </w:p>
    <w:p>
      <w:pPr>
        <w:pStyle w:val="25"/>
        <w:tabs>
          <w:tab w:val="right" w:leader="dot" w:pos="9638"/>
          <w:tab w:val="clear" w:pos="9628"/>
        </w:tabs>
      </w:pPr>
      <w:r>
        <w:fldChar w:fldCharType="begin"/>
      </w:r>
      <w:r>
        <w:instrText xml:space="preserve"> HYPERLINK \l "_Toc15810" </w:instrText>
      </w:r>
      <w:r>
        <w:fldChar w:fldCharType="separate"/>
      </w:r>
      <w:r>
        <w:rPr>
          <w:rFonts w:hint="eastAsia"/>
        </w:rPr>
        <w:t>附件6、验收监测报告</w:t>
      </w:r>
      <w:r>
        <w:tab/>
      </w:r>
      <w:r>
        <w:fldChar w:fldCharType="begin"/>
      </w:r>
      <w:r>
        <w:instrText xml:space="preserve"> PAGEREF _Toc15810 \h </w:instrText>
      </w:r>
      <w:r>
        <w:fldChar w:fldCharType="separate"/>
      </w:r>
      <w:r>
        <w:t>36</w:t>
      </w:r>
      <w:r>
        <w:fldChar w:fldCharType="end"/>
      </w:r>
      <w:r>
        <w:fldChar w:fldCharType="end"/>
      </w:r>
    </w:p>
    <w:p>
      <w:pPr>
        <w:pStyle w:val="25"/>
        <w:tabs>
          <w:tab w:val="right" w:leader="dot" w:pos="9638"/>
          <w:tab w:val="clear" w:pos="9628"/>
        </w:tabs>
      </w:pPr>
      <w:r>
        <w:fldChar w:fldCharType="begin"/>
      </w:r>
      <w:r>
        <w:instrText xml:space="preserve"> HYPERLINK \l "_Toc1453" </w:instrText>
      </w:r>
      <w:r>
        <w:fldChar w:fldCharType="separate"/>
      </w:r>
      <w:r>
        <w:t>附件</w:t>
      </w:r>
      <w:r>
        <w:rPr>
          <w:rFonts w:hint="eastAsia"/>
        </w:rPr>
        <w:t>7</w:t>
      </w:r>
      <w:r>
        <w:t>、</w:t>
      </w:r>
      <w:r>
        <w:rPr>
          <w:rFonts w:hint="eastAsia"/>
        </w:rPr>
        <w:t>验收意见及签到表</w:t>
      </w:r>
      <w:r>
        <w:tab/>
      </w:r>
      <w:r>
        <w:fldChar w:fldCharType="begin"/>
      </w:r>
      <w:r>
        <w:instrText xml:space="preserve"> PAGEREF _Toc1453 \h </w:instrText>
      </w:r>
      <w:r>
        <w:fldChar w:fldCharType="separate"/>
      </w:r>
      <w:r>
        <w:t>48</w:t>
      </w:r>
      <w:r>
        <w:fldChar w:fldCharType="end"/>
      </w:r>
      <w:r>
        <w:fldChar w:fldCharType="end"/>
      </w:r>
    </w:p>
    <w:p>
      <w:pPr>
        <w:keepNext/>
        <w:keepLines/>
        <w:spacing w:line="360" w:lineRule="auto"/>
        <w:rPr>
          <w:color w:val="000000"/>
        </w:rPr>
      </w:pPr>
      <w:r>
        <w:rPr>
          <w:color w:val="000000"/>
        </w:rPr>
        <w:fldChar w:fldCharType="end"/>
      </w:r>
    </w:p>
    <w:p>
      <w:pPr>
        <w:pStyle w:val="2"/>
      </w:pPr>
    </w:p>
    <w:p>
      <w:pPr>
        <w:pStyle w:val="2"/>
      </w:pPr>
    </w:p>
    <w:p>
      <w:pPr>
        <w:keepNext/>
        <w:keepLines/>
        <w:spacing w:line="360" w:lineRule="auto"/>
        <w:rPr>
          <w:sz w:val="28"/>
        </w:rPr>
      </w:pPr>
    </w:p>
    <w:p>
      <w:pPr>
        <w:keepNext/>
        <w:keepLines/>
        <w:spacing w:line="360" w:lineRule="auto"/>
        <w:rPr>
          <w:sz w:val="28"/>
        </w:rPr>
      </w:pPr>
    </w:p>
    <w:p>
      <w:pPr>
        <w:spacing w:line="360" w:lineRule="auto"/>
        <w:rPr>
          <w:sz w:val="28"/>
        </w:rPr>
      </w:pPr>
    </w:p>
    <w:p>
      <w:pPr>
        <w:pStyle w:val="2"/>
        <w:tabs>
          <w:tab w:val="left" w:pos="283"/>
        </w:tabs>
        <w:ind w:firstLine="0" w:firstLineChars="0"/>
        <w:outlineLvl w:val="0"/>
        <w:rPr>
          <w:sz w:val="28"/>
        </w:rPr>
      </w:pPr>
      <w:bookmarkStart w:id="0" w:name="_Toc14552"/>
      <w:r>
        <w:rPr>
          <w:rFonts w:hint="eastAsia"/>
          <w:sz w:val="28"/>
        </w:rPr>
        <w:t>表一 验收监测基本信息</w:t>
      </w:r>
      <w:bookmarkEnd w:id="0"/>
    </w:p>
    <w:tbl>
      <w:tblPr>
        <w:tblStyle w:val="33"/>
        <w:tblW w:w="498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45"/>
        <w:gridCol w:w="1692"/>
        <w:gridCol w:w="431"/>
        <w:gridCol w:w="617"/>
        <w:gridCol w:w="820"/>
        <w:gridCol w:w="348"/>
        <w:gridCol w:w="814"/>
        <w:gridCol w:w="1132"/>
        <w:gridCol w:w="433"/>
        <w:gridCol w:w="15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89" w:type="pct"/>
            <w:tcBorders>
              <w:top w:val="single" w:color="auto" w:sz="12" w:space="0"/>
              <w:bottom w:val="single" w:color="auto" w:sz="6" w:space="0"/>
            </w:tcBorders>
            <w:shd w:val="clear" w:color="auto" w:fill="auto"/>
            <w:vAlign w:val="center"/>
          </w:tcPr>
          <w:p>
            <w:pPr>
              <w:spacing w:beforeLines="20" w:afterLines="20" w:line="0" w:lineRule="atLeast"/>
              <w:jc w:val="center"/>
              <w:rPr>
                <w:szCs w:val="21"/>
              </w:rPr>
            </w:pPr>
            <w:r>
              <w:rPr>
                <w:szCs w:val="21"/>
              </w:rPr>
              <w:t>建设项目名称</w:t>
            </w:r>
          </w:p>
        </w:tc>
        <w:tc>
          <w:tcPr>
            <w:tcW w:w="4010" w:type="pct"/>
            <w:gridSpan w:val="9"/>
            <w:tcBorders>
              <w:top w:val="single" w:color="auto" w:sz="12" w:space="0"/>
              <w:bottom w:val="single" w:color="auto" w:sz="6" w:space="0"/>
            </w:tcBorders>
            <w:shd w:val="clear" w:color="auto" w:fill="auto"/>
            <w:vAlign w:val="center"/>
          </w:tcPr>
          <w:p>
            <w:pPr>
              <w:pStyle w:val="46"/>
              <w:widowControl w:val="0"/>
              <w:pBdr>
                <w:bottom w:val="none" w:color="auto" w:sz="0" w:space="0"/>
              </w:pBdr>
              <w:spacing w:before="20" w:after="20"/>
              <w:rPr>
                <w:rFonts w:ascii="Times New Roman" w:hAnsi="Times New Roman"/>
                <w:szCs w:val="21"/>
              </w:rPr>
            </w:pPr>
            <w:r>
              <w:rPr>
                <w:rFonts w:hint="eastAsia" w:ascii="Times New Roman" w:hAnsi="Times New Roman"/>
                <w:color w:val="000000"/>
                <w:szCs w:val="21"/>
              </w:rPr>
              <w:t>华润新能源（睢宁）有限公司睢宁县一期风电项目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89" w:type="pct"/>
            <w:tcBorders>
              <w:top w:val="single" w:color="auto" w:sz="6" w:space="0"/>
              <w:bottom w:val="single" w:color="auto" w:sz="6" w:space="0"/>
            </w:tcBorders>
            <w:shd w:val="clear" w:color="auto" w:fill="auto"/>
            <w:vAlign w:val="center"/>
          </w:tcPr>
          <w:p>
            <w:pPr>
              <w:spacing w:beforeLines="20" w:afterLines="20" w:line="0" w:lineRule="atLeast"/>
              <w:jc w:val="center"/>
              <w:rPr>
                <w:szCs w:val="21"/>
              </w:rPr>
            </w:pPr>
            <w:r>
              <w:rPr>
                <w:szCs w:val="21"/>
              </w:rPr>
              <w:t>建设单位名称</w:t>
            </w:r>
          </w:p>
        </w:tc>
        <w:tc>
          <w:tcPr>
            <w:tcW w:w="4010" w:type="pct"/>
            <w:gridSpan w:val="9"/>
            <w:tcBorders>
              <w:top w:val="single" w:color="auto" w:sz="6" w:space="0"/>
              <w:bottom w:val="single" w:color="auto" w:sz="6" w:space="0"/>
            </w:tcBorders>
            <w:shd w:val="clear" w:color="auto" w:fill="auto"/>
            <w:vAlign w:val="center"/>
          </w:tcPr>
          <w:p>
            <w:pPr>
              <w:pStyle w:val="46"/>
              <w:widowControl w:val="0"/>
              <w:pBdr>
                <w:bottom w:val="none" w:color="auto" w:sz="0" w:space="0"/>
              </w:pBdr>
              <w:spacing w:before="20" w:after="20" w:line="0" w:lineRule="atLeast"/>
              <w:rPr>
                <w:rFonts w:ascii="Times New Roman" w:hAnsi="Times New Roman" w:cs="宋体"/>
                <w:kern w:val="2"/>
                <w:szCs w:val="21"/>
              </w:rPr>
            </w:pPr>
            <w:r>
              <w:rPr>
                <w:rFonts w:hint="eastAsia" w:ascii="Times New Roman" w:hAnsi="Times New Roman"/>
                <w:szCs w:val="21"/>
              </w:rPr>
              <w:t>华润新能源（睢宁）有限公司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989" w:type="pct"/>
            <w:tcBorders>
              <w:top w:val="single" w:color="auto" w:sz="6" w:space="0"/>
              <w:bottom w:val="single" w:color="auto" w:sz="6" w:space="0"/>
            </w:tcBorders>
            <w:shd w:val="clear" w:color="auto" w:fill="auto"/>
            <w:vAlign w:val="center"/>
          </w:tcPr>
          <w:p>
            <w:pPr>
              <w:spacing w:beforeLines="20" w:afterLines="20" w:line="0" w:lineRule="atLeast"/>
              <w:jc w:val="center"/>
              <w:rPr>
                <w:szCs w:val="21"/>
              </w:rPr>
            </w:pPr>
            <w:r>
              <w:rPr>
                <w:szCs w:val="21"/>
              </w:rPr>
              <w:t>建设项目性质</w:t>
            </w:r>
          </w:p>
        </w:tc>
        <w:tc>
          <w:tcPr>
            <w:tcW w:w="4010" w:type="pct"/>
            <w:gridSpan w:val="9"/>
            <w:tcBorders>
              <w:top w:val="single" w:color="auto" w:sz="6" w:space="0"/>
              <w:bottom w:val="single" w:color="auto" w:sz="6" w:space="0"/>
            </w:tcBorders>
            <w:shd w:val="clear" w:color="auto" w:fill="auto"/>
            <w:vAlign w:val="center"/>
          </w:tcPr>
          <w:p>
            <w:pPr>
              <w:spacing w:before="20" w:after="20" w:line="0" w:lineRule="atLeast"/>
              <w:jc w:val="center"/>
              <w:rPr>
                <w:rFonts w:cs="宋体"/>
                <w:szCs w:val="21"/>
              </w:rPr>
            </w:pPr>
            <w:r>
              <w:rPr>
                <w:rFonts w:hint="eastAsia" w:cs="宋体"/>
                <w:szCs w:val="21"/>
              </w:rPr>
              <w:t>新建√      改扩建     技改    迁建（划√）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89" w:type="pct"/>
            <w:tcBorders>
              <w:top w:val="single" w:color="auto" w:sz="6" w:space="0"/>
              <w:bottom w:val="single" w:color="auto" w:sz="6" w:space="0"/>
            </w:tcBorders>
            <w:shd w:val="clear" w:color="auto" w:fill="auto"/>
            <w:vAlign w:val="center"/>
          </w:tcPr>
          <w:p>
            <w:pPr>
              <w:spacing w:beforeLines="20" w:afterLines="20" w:line="0" w:lineRule="atLeast"/>
              <w:jc w:val="center"/>
              <w:rPr>
                <w:szCs w:val="21"/>
              </w:rPr>
            </w:pPr>
            <w:r>
              <w:rPr>
                <w:szCs w:val="21"/>
              </w:rPr>
              <w:t>建设地点</w:t>
            </w:r>
          </w:p>
        </w:tc>
        <w:tc>
          <w:tcPr>
            <w:tcW w:w="4010" w:type="pct"/>
            <w:gridSpan w:val="9"/>
            <w:tcBorders>
              <w:top w:val="single" w:color="auto" w:sz="6" w:space="0"/>
              <w:bottom w:val="single" w:color="auto" w:sz="6" w:space="0"/>
            </w:tcBorders>
            <w:shd w:val="clear" w:color="auto" w:fill="auto"/>
            <w:vAlign w:val="center"/>
          </w:tcPr>
          <w:p>
            <w:pPr>
              <w:spacing w:before="20" w:after="20" w:line="0" w:lineRule="atLeast"/>
              <w:jc w:val="center"/>
              <w:rPr>
                <w:rFonts w:cs="宋体"/>
                <w:szCs w:val="21"/>
              </w:rPr>
            </w:pPr>
            <w:r>
              <w:rPr>
                <w:rFonts w:hint="eastAsia"/>
                <w:color w:val="000000"/>
                <w:szCs w:val="21"/>
              </w:rPr>
              <w:t>睢宁县高作镇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89" w:type="pct"/>
            <w:tcBorders>
              <w:top w:val="single" w:color="auto" w:sz="6" w:space="0"/>
            </w:tcBorders>
            <w:vAlign w:val="center"/>
          </w:tcPr>
          <w:p>
            <w:pPr>
              <w:spacing w:before="20" w:after="20" w:line="0" w:lineRule="atLeast"/>
              <w:jc w:val="center"/>
              <w:rPr>
                <w:szCs w:val="21"/>
              </w:rPr>
            </w:pPr>
            <w:r>
              <w:rPr>
                <w:szCs w:val="21"/>
              </w:rPr>
              <w:t>主要产品名称</w:t>
            </w:r>
          </w:p>
        </w:tc>
        <w:tc>
          <w:tcPr>
            <w:tcW w:w="1079" w:type="pct"/>
            <w:gridSpan w:val="2"/>
            <w:tcBorders>
              <w:top w:val="single" w:color="auto" w:sz="6" w:space="0"/>
            </w:tcBorders>
            <w:vAlign w:val="center"/>
          </w:tcPr>
          <w:p>
            <w:pPr>
              <w:jc w:val="center"/>
              <w:rPr>
                <w:color w:val="000000"/>
                <w:szCs w:val="21"/>
              </w:rPr>
            </w:pPr>
            <w:r>
              <w:rPr>
                <w:rFonts w:hint="eastAsia"/>
                <w:szCs w:val="21"/>
              </w:rPr>
              <w:t>电</w:t>
            </w:r>
          </w:p>
        </w:tc>
        <w:tc>
          <w:tcPr>
            <w:tcW w:w="908" w:type="pct"/>
            <w:gridSpan w:val="3"/>
            <w:tcBorders>
              <w:top w:val="single" w:color="auto" w:sz="6" w:space="0"/>
            </w:tcBorders>
            <w:vAlign w:val="center"/>
          </w:tcPr>
          <w:p>
            <w:pPr>
              <w:jc w:val="center"/>
              <w:rPr>
                <w:color w:val="000000"/>
                <w:szCs w:val="21"/>
              </w:rPr>
            </w:pPr>
            <w:r>
              <w:rPr>
                <w:rFonts w:hint="eastAsia"/>
                <w:color w:val="000000"/>
                <w:szCs w:val="21"/>
              </w:rPr>
              <w:t>/</w:t>
            </w:r>
          </w:p>
        </w:tc>
        <w:tc>
          <w:tcPr>
            <w:tcW w:w="990" w:type="pct"/>
            <w:gridSpan w:val="2"/>
            <w:tcBorders>
              <w:top w:val="single" w:color="auto" w:sz="6" w:space="0"/>
            </w:tcBorders>
            <w:vAlign w:val="center"/>
          </w:tcPr>
          <w:p>
            <w:pPr>
              <w:jc w:val="center"/>
              <w:rPr>
                <w:color w:val="000000"/>
                <w:szCs w:val="21"/>
              </w:rPr>
            </w:pPr>
            <w:r>
              <w:rPr>
                <w:rFonts w:hint="eastAsia"/>
                <w:color w:val="000000"/>
                <w:szCs w:val="21"/>
              </w:rPr>
              <w:t>/</w:t>
            </w:r>
          </w:p>
        </w:tc>
        <w:tc>
          <w:tcPr>
            <w:tcW w:w="1032" w:type="pct"/>
            <w:gridSpan w:val="2"/>
            <w:tcBorders>
              <w:top w:val="single" w:color="auto" w:sz="6" w:space="0"/>
            </w:tcBorders>
            <w:vAlign w:val="center"/>
          </w:tcPr>
          <w:p>
            <w:pPr>
              <w:jc w:val="center"/>
              <w:rPr>
                <w:color w:val="000000"/>
                <w:szCs w:val="21"/>
              </w:rPr>
            </w:pPr>
            <w:r>
              <w:rPr>
                <w:rFonts w:hint="eastAsia"/>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89" w:type="pct"/>
            <w:vAlign w:val="center"/>
          </w:tcPr>
          <w:p>
            <w:pPr>
              <w:spacing w:before="20" w:after="20" w:line="0" w:lineRule="atLeast"/>
              <w:jc w:val="center"/>
              <w:rPr>
                <w:szCs w:val="21"/>
              </w:rPr>
            </w:pPr>
            <w:r>
              <w:rPr>
                <w:rFonts w:hint="eastAsia"/>
                <w:szCs w:val="21"/>
              </w:rPr>
              <w:t>环评生产能力</w:t>
            </w:r>
          </w:p>
        </w:tc>
        <w:tc>
          <w:tcPr>
            <w:tcW w:w="1079" w:type="pct"/>
            <w:gridSpan w:val="2"/>
            <w:vAlign w:val="center"/>
          </w:tcPr>
          <w:p>
            <w:pPr>
              <w:jc w:val="center"/>
            </w:pPr>
            <w:r>
              <w:rPr>
                <w:rFonts w:hint="eastAsia"/>
                <w:spacing w:val="8"/>
                <w:szCs w:val="21"/>
              </w:rPr>
              <w:t>37.1MW</w:t>
            </w:r>
          </w:p>
        </w:tc>
        <w:tc>
          <w:tcPr>
            <w:tcW w:w="908" w:type="pct"/>
            <w:gridSpan w:val="3"/>
            <w:vAlign w:val="center"/>
          </w:tcPr>
          <w:p>
            <w:pPr>
              <w:jc w:val="center"/>
            </w:pPr>
            <w:r>
              <w:t>/</w:t>
            </w:r>
          </w:p>
        </w:tc>
        <w:tc>
          <w:tcPr>
            <w:tcW w:w="990" w:type="pct"/>
            <w:gridSpan w:val="2"/>
            <w:vAlign w:val="center"/>
          </w:tcPr>
          <w:p>
            <w:pPr>
              <w:jc w:val="center"/>
            </w:pPr>
            <w:r>
              <w:t>/</w:t>
            </w:r>
          </w:p>
        </w:tc>
        <w:tc>
          <w:tcPr>
            <w:tcW w:w="1032" w:type="pct"/>
            <w:gridSpan w:val="2"/>
            <w:vAlign w:val="center"/>
          </w:tcPr>
          <w:p>
            <w:pPr>
              <w:jc w:val="center"/>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89" w:type="pct"/>
            <w:vAlign w:val="center"/>
          </w:tcPr>
          <w:p>
            <w:pPr>
              <w:jc w:val="center"/>
              <w:rPr>
                <w:szCs w:val="21"/>
              </w:rPr>
            </w:pPr>
            <w:r>
              <w:rPr>
                <w:szCs w:val="21"/>
              </w:rPr>
              <w:t>实际生产能力</w:t>
            </w:r>
          </w:p>
        </w:tc>
        <w:tc>
          <w:tcPr>
            <w:tcW w:w="1079" w:type="pct"/>
            <w:gridSpan w:val="2"/>
            <w:vAlign w:val="center"/>
          </w:tcPr>
          <w:p>
            <w:pPr>
              <w:jc w:val="center"/>
            </w:pPr>
            <w:r>
              <w:rPr>
                <w:rFonts w:hint="eastAsia"/>
                <w:spacing w:val="8"/>
                <w:szCs w:val="21"/>
              </w:rPr>
              <w:t>37.1MW</w:t>
            </w:r>
          </w:p>
        </w:tc>
        <w:tc>
          <w:tcPr>
            <w:tcW w:w="908" w:type="pct"/>
            <w:gridSpan w:val="3"/>
            <w:vAlign w:val="center"/>
          </w:tcPr>
          <w:p>
            <w:pPr>
              <w:jc w:val="center"/>
            </w:pPr>
            <w:r>
              <w:t>/</w:t>
            </w:r>
          </w:p>
        </w:tc>
        <w:tc>
          <w:tcPr>
            <w:tcW w:w="990" w:type="pct"/>
            <w:gridSpan w:val="2"/>
            <w:vAlign w:val="center"/>
          </w:tcPr>
          <w:p>
            <w:pPr>
              <w:jc w:val="center"/>
            </w:pPr>
            <w:r>
              <w:t>/</w:t>
            </w:r>
          </w:p>
        </w:tc>
        <w:tc>
          <w:tcPr>
            <w:tcW w:w="1032" w:type="pct"/>
            <w:gridSpan w:val="2"/>
            <w:vAlign w:val="center"/>
          </w:tcPr>
          <w:p>
            <w:pPr>
              <w:jc w:val="center"/>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89" w:type="pct"/>
            <w:vAlign w:val="center"/>
          </w:tcPr>
          <w:p>
            <w:pPr>
              <w:jc w:val="center"/>
              <w:rPr>
                <w:szCs w:val="21"/>
              </w:rPr>
            </w:pPr>
            <w:r>
              <w:rPr>
                <w:szCs w:val="21"/>
              </w:rPr>
              <w:t>环评时间</w:t>
            </w:r>
          </w:p>
        </w:tc>
        <w:tc>
          <w:tcPr>
            <w:tcW w:w="1393" w:type="pct"/>
            <w:gridSpan w:val="3"/>
            <w:vAlign w:val="center"/>
          </w:tcPr>
          <w:p>
            <w:pPr>
              <w:jc w:val="center"/>
              <w:rPr>
                <w:color w:val="000000" w:themeColor="text1"/>
                <w:szCs w:val="21"/>
              </w:rPr>
            </w:pPr>
            <w:r>
              <w:rPr>
                <w:rFonts w:hint="eastAsia"/>
                <w:color w:val="000000" w:themeColor="text1"/>
                <w:szCs w:val="21"/>
              </w:rPr>
              <w:t>2020年4月</w:t>
            </w:r>
          </w:p>
        </w:tc>
        <w:tc>
          <w:tcPr>
            <w:tcW w:w="1008" w:type="pct"/>
            <w:gridSpan w:val="3"/>
            <w:vAlign w:val="center"/>
          </w:tcPr>
          <w:p>
            <w:pPr>
              <w:jc w:val="center"/>
              <w:rPr>
                <w:color w:val="000000" w:themeColor="text1"/>
                <w:szCs w:val="21"/>
              </w:rPr>
            </w:pPr>
            <w:r>
              <w:rPr>
                <w:rFonts w:hint="eastAsia"/>
                <w:color w:val="000000" w:themeColor="text1"/>
                <w:szCs w:val="21"/>
              </w:rPr>
              <w:t>项目</w:t>
            </w:r>
            <w:r>
              <w:rPr>
                <w:color w:val="000000" w:themeColor="text1"/>
                <w:szCs w:val="21"/>
              </w:rPr>
              <w:t>开工</w:t>
            </w:r>
            <w:r>
              <w:rPr>
                <w:rFonts w:hint="eastAsia"/>
                <w:color w:val="000000" w:themeColor="text1"/>
                <w:szCs w:val="21"/>
              </w:rPr>
              <w:t>建设</w:t>
            </w:r>
            <w:r>
              <w:rPr>
                <w:color w:val="000000" w:themeColor="text1"/>
                <w:szCs w:val="21"/>
              </w:rPr>
              <w:t>时间</w:t>
            </w:r>
          </w:p>
        </w:tc>
        <w:tc>
          <w:tcPr>
            <w:tcW w:w="1609" w:type="pct"/>
            <w:gridSpan w:val="3"/>
            <w:vAlign w:val="center"/>
          </w:tcPr>
          <w:p>
            <w:pPr>
              <w:jc w:val="center"/>
              <w:rPr>
                <w:color w:val="000000" w:themeColor="text1"/>
                <w:szCs w:val="21"/>
              </w:rPr>
            </w:pPr>
            <w:r>
              <w:rPr>
                <w:rFonts w:hint="eastAsia"/>
                <w:color w:val="000000" w:themeColor="text1"/>
                <w:szCs w:val="21"/>
              </w:rPr>
              <w:t>2020年7月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89" w:type="pct"/>
            <w:vAlign w:val="center"/>
          </w:tcPr>
          <w:p>
            <w:pPr>
              <w:jc w:val="center"/>
              <w:rPr>
                <w:szCs w:val="21"/>
              </w:rPr>
            </w:pPr>
            <w:r>
              <w:rPr>
                <w:rFonts w:hint="eastAsia"/>
                <w:szCs w:val="21"/>
              </w:rPr>
              <w:t>调试时间</w:t>
            </w:r>
          </w:p>
        </w:tc>
        <w:tc>
          <w:tcPr>
            <w:tcW w:w="1393" w:type="pct"/>
            <w:gridSpan w:val="3"/>
            <w:vAlign w:val="center"/>
          </w:tcPr>
          <w:p>
            <w:pPr>
              <w:jc w:val="center"/>
              <w:rPr>
                <w:szCs w:val="21"/>
              </w:rPr>
            </w:pPr>
            <w:r>
              <w:rPr>
                <w:szCs w:val="21"/>
              </w:rPr>
              <w:t>20</w:t>
            </w:r>
            <w:r>
              <w:rPr>
                <w:rFonts w:hint="eastAsia"/>
                <w:szCs w:val="21"/>
              </w:rPr>
              <w:t>21年10月</w:t>
            </w:r>
          </w:p>
        </w:tc>
        <w:tc>
          <w:tcPr>
            <w:tcW w:w="1008" w:type="pct"/>
            <w:gridSpan w:val="3"/>
            <w:vAlign w:val="center"/>
          </w:tcPr>
          <w:p>
            <w:pPr>
              <w:jc w:val="center"/>
              <w:rPr>
                <w:szCs w:val="21"/>
              </w:rPr>
            </w:pPr>
            <w:r>
              <w:rPr>
                <w:szCs w:val="21"/>
              </w:rPr>
              <w:t>验收现场监测时间</w:t>
            </w:r>
          </w:p>
        </w:tc>
        <w:tc>
          <w:tcPr>
            <w:tcW w:w="1609" w:type="pct"/>
            <w:gridSpan w:val="3"/>
            <w:vAlign w:val="center"/>
          </w:tcPr>
          <w:p>
            <w:pPr>
              <w:jc w:val="center"/>
              <w:rPr>
                <w:szCs w:val="21"/>
              </w:rPr>
            </w:pPr>
            <w:r>
              <w:rPr>
                <w:rFonts w:hint="eastAsia"/>
                <w:szCs w:val="21"/>
              </w:rPr>
              <w:t>2021年12月23日~12月24日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89" w:type="pct"/>
            <w:vAlign w:val="center"/>
          </w:tcPr>
          <w:p>
            <w:pPr>
              <w:jc w:val="center"/>
              <w:rPr>
                <w:szCs w:val="21"/>
              </w:rPr>
            </w:pPr>
            <w:r>
              <w:rPr>
                <w:szCs w:val="21"/>
              </w:rPr>
              <w:t>环评报告表</w:t>
            </w:r>
          </w:p>
          <w:p>
            <w:pPr>
              <w:jc w:val="center"/>
              <w:rPr>
                <w:szCs w:val="21"/>
              </w:rPr>
            </w:pPr>
            <w:r>
              <w:rPr>
                <w:szCs w:val="21"/>
              </w:rPr>
              <w:t>审批部门</w:t>
            </w:r>
          </w:p>
        </w:tc>
        <w:tc>
          <w:tcPr>
            <w:tcW w:w="1393" w:type="pct"/>
            <w:gridSpan w:val="3"/>
            <w:vAlign w:val="center"/>
          </w:tcPr>
          <w:p>
            <w:pPr>
              <w:jc w:val="center"/>
              <w:rPr>
                <w:szCs w:val="21"/>
              </w:rPr>
            </w:pPr>
            <w:r>
              <w:rPr>
                <w:rFonts w:hint="eastAsia"/>
                <w:szCs w:val="21"/>
              </w:rPr>
              <w:t>徐州市生态环境局</w:t>
            </w:r>
          </w:p>
        </w:tc>
        <w:tc>
          <w:tcPr>
            <w:tcW w:w="1008" w:type="pct"/>
            <w:gridSpan w:val="3"/>
            <w:vAlign w:val="center"/>
          </w:tcPr>
          <w:p>
            <w:pPr>
              <w:jc w:val="center"/>
              <w:rPr>
                <w:szCs w:val="21"/>
              </w:rPr>
            </w:pPr>
            <w:r>
              <w:rPr>
                <w:szCs w:val="21"/>
              </w:rPr>
              <w:t>环评报告表</w:t>
            </w:r>
          </w:p>
          <w:p>
            <w:pPr>
              <w:jc w:val="center"/>
              <w:rPr>
                <w:szCs w:val="21"/>
              </w:rPr>
            </w:pPr>
            <w:r>
              <w:rPr>
                <w:szCs w:val="21"/>
              </w:rPr>
              <w:t>编制单位</w:t>
            </w:r>
          </w:p>
        </w:tc>
        <w:tc>
          <w:tcPr>
            <w:tcW w:w="1609" w:type="pct"/>
            <w:gridSpan w:val="3"/>
            <w:vAlign w:val="center"/>
          </w:tcPr>
          <w:p>
            <w:pPr>
              <w:pStyle w:val="46"/>
              <w:widowControl w:val="0"/>
              <w:pBdr>
                <w:bottom w:val="none" w:color="auto" w:sz="0" w:space="0"/>
              </w:pBdr>
              <w:spacing w:before="0" w:after="0"/>
              <w:rPr>
                <w:rFonts w:ascii="Times New Roman" w:hAnsi="Times New Roman"/>
                <w:kern w:val="2"/>
                <w:szCs w:val="21"/>
              </w:rPr>
            </w:pPr>
            <w:r>
              <w:rPr>
                <w:rFonts w:hint="eastAsia" w:ascii="Times New Roman" w:hAnsi="Times New Roman"/>
                <w:kern w:val="2"/>
                <w:szCs w:val="21"/>
              </w:rPr>
              <w:t>江苏新诚润科工程咨询有限公司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89" w:type="pct"/>
            <w:vAlign w:val="center"/>
          </w:tcPr>
          <w:p>
            <w:pPr>
              <w:jc w:val="center"/>
              <w:rPr>
                <w:szCs w:val="21"/>
              </w:rPr>
            </w:pPr>
            <w:r>
              <w:rPr>
                <w:szCs w:val="21"/>
              </w:rPr>
              <w:t>环保设施设计单位</w:t>
            </w:r>
          </w:p>
        </w:tc>
        <w:tc>
          <w:tcPr>
            <w:tcW w:w="1393" w:type="pct"/>
            <w:gridSpan w:val="3"/>
            <w:vAlign w:val="center"/>
          </w:tcPr>
          <w:p>
            <w:pPr>
              <w:jc w:val="center"/>
              <w:rPr>
                <w:szCs w:val="21"/>
              </w:rPr>
            </w:pPr>
            <w:r>
              <w:rPr>
                <w:rFonts w:hint="eastAsia"/>
                <w:szCs w:val="21"/>
              </w:rPr>
              <w:t>/</w:t>
            </w:r>
          </w:p>
        </w:tc>
        <w:tc>
          <w:tcPr>
            <w:tcW w:w="1008" w:type="pct"/>
            <w:gridSpan w:val="3"/>
            <w:vAlign w:val="center"/>
          </w:tcPr>
          <w:p>
            <w:pPr>
              <w:jc w:val="center"/>
              <w:rPr>
                <w:szCs w:val="21"/>
              </w:rPr>
            </w:pPr>
            <w:r>
              <w:rPr>
                <w:szCs w:val="21"/>
              </w:rPr>
              <w:t>环保设施施工单位</w:t>
            </w:r>
          </w:p>
        </w:tc>
        <w:tc>
          <w:tcPr>
            <w:tcW w:w="1609" w:type="pct"/>
            <w:gridSpan w:val="3"/>
            <w:vAlign w:val="center"/>
          </w:tcPr>
          <w:p>
            <w:pPr>
              <w:jc w:val="center"/>
              <w:rPr>
                <w:szCs w:val="21"/>
              </w:rPr>
            </w:pPr>
            <w:r>
              <w:rPr>
                <w:rFonts w:hint="eastAsia"/>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89" w:type="pct"/>
            <w:vAlign w:val="center"/>
          </w:tcPr>
          <w:p>
            <w:pPr>
              <w:jc w:val="center"/>
              <w:rPr>
                <w:color w:val="000000"/>
                <w:szCs w:val="21"/>
              </w:rPr>
            </w:pPr>
            <w:r>
              <w:rPr>
                <w:color w:val="000000"/>
                <w:szCs w:val="21"/>
              </w:rPr>
              <w:t>投资总概算</w:t>
            </w:r>
          </w:p>
        </w:tc>
        <w:tc>
          <w:tcPr>
            <w:tcW w:w="860" w:type="pct"/>
            <w:vAlign w:val="center"/>
          </w:tcPr>
          <w:p>
            <w:pPr>
              <w:spacing w:before="20" w:after="20" w:line="0" w:lineRule="atLeast"/>
              <w:jc w:val="center"/>
              <w:rPr>
                <w:szCs w:val="21"/>
              </w:rPr>
            </w:pPr>
            <w:r>
              <w:rPr>
                <w:rFonts w:hint="eastAsia"/>
                <w:szCs w:val="21"/>
              </w:rPr>
              <w:t>31025万元</w:t>
            </w:r>
          </w:p>
        </w:tc>
        <w:tc>
          <w:tcPr>
            <w:tcW w:w="950" w:type="pct"/>
            <w:gridSpan w:val="3"/>
            <w:vAlign w:val="center"/>
          </w:tcPr>
          <w:p>
            <w:pPr>
              <w:jc w:val="center"/>
              <w:rPr>
                <w:color w:val="000000"/>
                <w:szCs w:val="21"/>
              </w:rPr>
            </w:pPr>
            <w:r>
              <w:rPr>
                <w:color w:val="000000"/>
                <w:szCs w:val="21"/>
              </w:rPr>
              <w:t>环保投资总概算</w:t>
            </w:r>
          </w:p>
        </w:tc>
        <w:tc>
          <w:tcPr>
            <w:tcW w:w="590" w:type="pct"/>
            <w:gridSpan w:val="2"/>
            <w:vAlign w:val="center"/>
          </w:tcPr>
          <w:p>
            <w:pPr>
              <w:spacing w:before="20" w:after="20" w:line="0" w:lineRule="atLeast"/>
              <w:jc w:val="center"/>
              <w:rPr>
                <w:szCs w:val="21"/>
              </w:rPr>
            </w:pPr>
            <w:r>
              <w:rPr>
                <w:rFonts w:hint="eastAsia"/>
                <w:szCs w:val="21"/>
              </w:rPr>
              <w:t>895万元</w:t>
            </w:r>
          </w:p>
        </w:tc>
        <w:tc>
          <w:tcPr>
            <w:tcW w:w="796" w:type="pct"/>
            <w:gridSpan w:val="2"/>
            <w:vAlign w:val="center"/>
          </w:tcPr>
          <w:p>
            <w:pPr>
              <w:jc w:val="center"/>
              <w:rPr>
                <w:color w:val="000000"/>
                <w:szCs w:val="21"/>
              </w:rPr>
            </w:pPr>
            <w:r>
              <w:rPr>
                <w:color w:val="000000"/>
                <w:szCs w:val="21"/>
              </w:rPr>
              <w:t>比例</w:t>
            </w:r>
          </w:p>
        </w:tc>
        <w:tc>
          <w:tcPr>
            <w:tcW w:w="812" w:type="pct"/>
            <w:vAlign w:val="center"/>
          </w:tcPr>
          <w:p>
            <w:pPr>
              <w:spacing w:before="20" w:after="20" w:line="0" w:lineRule="atLeast"/>
              <w:jc w:val="center"/>
              <w:rPr>
                <w:szCs w:val="21"/>
              </w:rPr>
            </w:pPr>
            <w:r>
              <w:rPr>
                <w:rFonts w:hint="eastAsia"/>
                <w:szCs w:val="21"/>
              </w:rPr>
              <w:t>2.88%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89" w:type="pct"/>
            <w:vAlign w:val="center"/>
          </w:tcPr>
          <w:p>
            <w:pPr>
              <w:jc w:val="center"/>
              <w:rPr>
                <w:color w:val="000000"/>
                <w:szCs w:val="21"/>
              </w:rPr>
            </w:pPr>
            <w:r>
              <w:rPr>
                <w:color w:val="000000"/>
                <w:szCs w:val="21"/>
              </w:rPr>
              <w:t>实际总投资</w:t>
            </w:r>
          </w:p>
        </w:tc>
        <w:tc>
          <w:tcPr>
            <w:tcW w:w="860" w:type="pct"/>
            <w:vAlign w:val="center"/>
          </w:tcPr>
          <w:p>
            <w:pPr>
              <w:jc w:val="center"/>
              <w:rPr>
                <w:szCs w:val="21"/>
              </w:rPr>
            </w:pPr>
            <w:r>
              <w:rPr>
                <w:rFonts w:hint="eastAsia"/>
                <w:szCs w:val="21"/>
              </w:rPr>
              <w:t>31025万元</w:t>
            </w:r>
          </w:p>
        </w:tc>
        <w:tc>
          <w:tcPr>
            <w:tcW w:w="950" w:type="pct"/>
            <w:gridSpan w:val="3"/>
            <w:vAlign w:val="center"/>
          </w:tcPr>
          <w:p>
            <w:pPr>
              <w:jc w:val="center"/>
              <w:rPr>
                <w:szCs w:val="21"/>
              </w:rPr>
            </w:pPr>
            <w:r>
              <w:rPr>
                <w:szCs w:val="21"/>
              </w:rPr>
              <w:t>实际环保投资</w:t>
            </w:r>
          </w:p>
        </w:tc>
        <w:tc>
          <w:tcPr>
            <w:tcW w:w="590" w:type="pct"/>
            <w:gridSpan w:val="2"/>
            <w:vAlign w:val="center"/>
          </w:tcPr>
          <w:p>
            <w:pPr>
              <w:spacing w:before="20" w:after="20" w:line="0" w:lineRule="atLeast"/>
              <w:jc w:val="center"/>
              <w:rPr>
                <w:szCs w:val="21"/>
              </w:rPr>
            </w:pPr>
            <w:r>
              <w:rPr>
                <w:rFonts w:hint="eastAsia"/>
                <w:szCs w:val="21"/>
              </w:rPr>
              <w:t>895万元</w:t>
            </w:r>
          </w:p>
        </w:tc>
        <w:tc>
          <w:tcPr>
            <w:tcW w:w="796" w:type="pct"/>
            <w:gridSpan w:val="2"/>
            <w:vAlign w:val="center"/>
          </w:tcPr>
          <w:p>
            <w:pPr>
              <w:jc w:val="center"/>
              <w:rPr>
                <w:szCs w:val="21"/>
              </w:rPr>
            </w:pPr>
            <w:r>
              <w:rPr>
                <w:szCs w:val="21"/>
              </w:rPr>
              <w:t>比例</w:t>
            </w:r>
          </w:p>
        </w:tc>
        <w:tc>
          <w:tcPr>
            <w:tcW w:w="812" w:type="pct"/>
            <w:vAlign w:val="center"/>
          </w:tcPr>
          <w:p>
            <w:pPr>
              <w:spacing w:before="20" w:after="20" w:line="0" w:lineRule="atLeast"/>
              <w:jc w:val="center"/>
              <w:rPr>
                <w:szCs w:val="21"/>
              </w:rPr>
            </w:pPr>
            <w:r>
              <w:rPr>
                <w:rFonts w:hint="eastAsia"/>
                <w:szCs w:val="21"/>
              </w:rPr>
              <w:t>2.88%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89" w:type="pct"/>
            <w:vAlign w:val="center"/>
          </w:tcPr>
          <w:p>
            <w:pPr>
              <w:spacing w:beforeLines="20" w:afterLines="20" w:line="0" w:lineRule="atLeast"/>
              <w:rPr>
                <w:szCs w:val="21"/>
              </w:rPr>
            </w:pPr>
          </w:p>
          <w:p>
            <w:pPr>
              <w:spacing w:beforeLines="20" w:afterLines="20" w:line="0" w:lineRule="atLeast"/>
              <w:rPr>
                <w:szCs w:val="21"/>
              </w:rPr>
            </w:pPr>
          </w:p>
          <w:p>
            <w:pPr>
              <w:spacing w:beforeLines="20" w:afterLines="20" w:line="0" w:lineRule="atLeast"/>
              <w:rPr>
                <w:szCs w:val="21"/>
              </w:rPr>
            </w:pPr>
          </w:p>
          <w:p>
            <w:pPr>
              <w:spacing w:beforeLines="20" w:afterLines="20" w:line="0" w:lineRule="atLeast"/>
              <w:rPr>
                <w:szCs w:val="21"/>
              </w:rPr>
            </w:pPr>
          </w:p>
          <w:p>
            <w:pPr>
              <w:spacing w:beforeLines="20" w:afterLines="20" w:line="0" w:lineRule="atLeast"/>
              <w:rPr>
                <w:szCs w:val="21"/>
              </w:rPr>
            </w:pPr>
          </w:p>
          <w:p>
            <w:pPr>
              <w:spacing w:beforeLines="20" w:afterLines="20" w:line="0" w:lineRule="atLeast"/>
              <w:rPr>
                <w:szCs w:val="21"/>
              </w:rPr>
            </w:pPr>
          </w:p>
          <w:p>
            <w:pPr>
              <w:spacing w:beforeLines="20" w:afterLines="20" w:line="0" w:lineRule="atLeast"/>
              <w:rPr>
                <w:szCs w:val="21"/>
              </w:rPr>
            </w:pPr>
          </w:p>
          <w:p>
            <w:pPr>
              <w:spacing w:beforeLines="20" w:afterLines="20" w:line="0" w:lineRule="atLeast"/>
              <w:rPr>
                <w:szCs w:val="21"/>
              </w:rPr>
            </w:pPr>
            <w:r>
              <w:rPr>
                <w:rFonts w:hint="eastAsia"/>
                <w:szCs w:val="21"/>
              </w:rPr>
              <w:t>项目建设过程简述（ 项目立项-试运行）</w:t>
            </w:r>
          </w:p>
          <w:p>
            <w:pPr>
              <w:spacing w:beforeLines="20" w:afterLines="20" w:line="0" w:lineRule="atLeast"/>
              <w:rPr>
                <w:szCs w:val="21"/>
              </w:rPr>
            </w:pPr>
          </w:p>
          <w:p>
            <w:pPr>
              <w:spacing w:beforeLines="20" w:afterLines="20" w:line="0" w:lineRule="atLeast"/>
              <w:rPr>
                <w:szCs w:val="21"/>
              </w:rPr>
            </w:pPr>
          </w:p>
          <w:p>
            <w:pPr>
              <w:spacing w:beforeLines="20" w:afterLines="20" w:line="0" w:lineRule="atLeast"/>
              <w:rPr>
                <w:szCs w:val="21"/>
              </w:rPr>
            </w:pPr>
          </w:p>
          <w:p>
            <w:pPr>
              <w:spacing w:beforeLines="20" w:afterLines="20" w:line="0" w:lineRule="atLeast"/>
              <w:rPr>
                <w:szCs w:val="21"/>
              </w:rPr>
            </w:pPr>
          </w:p>
          <w:p>
            <w:pPr>
              <w:spacing w:beforeLines="20" w:afterLines="20" w:line="0" w:lineRule="atLeast"/>
              <w:rPr>
                <w:szCs w:val="21"/>
              </w:rPr>
            </w:pPr>
          </w:p>
          <w:p>
            <w:pPr>
              <w:spacing w:beforeLines="20" w:afterLines="20" w:line="0" w:lineRule="atLeast"/>
              <w:rPr>
                <w:szCs w:val="21"/>
              </w:rPr>
            </w:pPr>
          </w:p>
          <w:p>
            <w:pPr>
              <w:spacing w:beforeLines="20" w:afterLines="20" w:line="0" w:lineRule="atLeast"/>
              <w:rPr>
                <w:szCs w:val="21"/>
              </w:rPr>
            </w:pPr>
          </w:p>
          <w:p>
            <w:pPr>
              <w:spacing w:beforeLines="20" w:afterLines="20" w:line="0" w:lineRule="atLeast"/>
              <w:rPr>
                <w:szCs w:val="21"/>
              </w:rPr>
            </w:pPr>
          </w:p>
          <w:p>
            <w:pPr>
              <w:spacing w:beforeLines="20" w:afterLines="20" w:line="0" w:lineRule="atLeast"/>
              <w:rPr>
                <w:szCs w:val="21"/>
              </w:rPr>
            </w:pPr>
          </w:p>
        </w:tc>
        <w:tc>
          <w:tcPr>
            <w:tcW w:w="4010" w:type="pct"/>
            <w:gridSpan w:val="9"/>
          </w:tcPr>
          <w:p/>
          <w:p>
            <w:pPr>
              <w:spacing w:before="207" w:line="416" w:lineRule="auto"/>
              <w:ind w:left="118" w:right="102" w:firstLine="409"/>
              <w:rPr>
                <w:rFonts w:ascii="宋体" w:hAnsi="宋体" w:cs="宋体"/>
                <w:szCs w:val="21"/>
              </w:rPr>
            </w:pPr>
            <w:r>
              <w:rPr>
                <w:rFonts w:hint="eastAsia"/>
                <w:spacing w:val="-2"/>
                <w:szCs w:val="21"/>
              </w:rPr>
              <w:t>2020</w:t>
            </w:r>
            <w:r>
              <w:rPr>
                <w:rFonts w:ascii="宋体" w:hAnsi="宋体" w:cs="宋体"/>
                <w:spacing w:val="-2"/>
                <w:szCs w:val="21"/>
              </w:rPr>
              <w:t>年</w:t>
            </w:r>
            <w:r>
              <w:rPr>
                <w:rFonts w:hint="eastAsia" w:ascii="宋体" w:hAnsi="宋体" w:cs="宋体"/>
                <w:spacing w:val="-44"/>
                <w:szCs w:val="21"/>
              </w:rPr>
              <w:t>4</w:t>
            </w:r>
            <w:r>
              <w:rPr>
                <w:rFonts w:ascii="宋体" w:hAnsi="宋体" w:cs="宋体"/>
                <w:spacing w:val="-2"/>
                <w:szCs w:val="21"/>
              </w:rPr>
              <w:t>月徐州市发展和改革委员会出具《</w:t>
            </w:r>
            <w:r>
              <w:rPr>
                <w:rFonts w:hint="eastAsia" w:ascii="宋体" w:hAnsi="宋体" w:cs="宋体"/>
                <w:spacing w:val="-2"/>
                <w:szCs w:val="21"/>
              </w:rPr>
              <w:t>市发展改革关于同意变更华润新能源（睢宁）有限公司一期风电项目建设内容的批复</w:t>
            </w:r>
            <w:r>
              <w:rPr>
                <w:rFonts w:ascii="宋体" w:hAnsi="宋体" w:cs="宋体"/>
                <w:spacing w:val="-6"/>
                <w:szCs w:val="21"/>
              </w:rPr>
              <w:t>》（</w:t>
            </w:r>
            <w:r>
              <w:rPr>
                <w:rFonts w:hint="eastAsia" w:ascii="宋体" w:hAnsi="宋体" w:cs="宋体"/>
                <w:spacing w:val="-6"/>
                <w:szCs w:val="21"/>
              </w:rPr>
              <w:t>徐发改核发[2020〕6号</w:t>
            </w:r>
            <w:r>
              <w:rPr>
                <w:rFonts w:ascii="宋体" w:hAnsi="宋体" w:cs="宋体"/>
                <w:spacing w:val="-58"/>
                <w:szCs w:val="21"/>
              </w:rPr>
              <w:t>），</w:t>
            </w:r>
            <w:r>
              <w:rPr>
                <w:rFonts w:ascii="宋体" w:hAnsi="宋体" w:cs="宋体"/>
                <w:spacing w:val="-1"/>
                <w:szCs w:val="21"/>
              </w:rPr>
              <w:t>准许本项目实施。</w:t>
            </w:r>
          </w:p>
          <w:p>
            <w:pPr>
              <w:spacing w:line="416" w:lineRule="auto"/>
              <w:ind w:left="113" w:right="45" w:firstLine="414"/>
              <w:rPr>
                <w:rFonts w:ascii="宋体" w:hAnsi="宋体" w:cs="宋体"/>
                <w:szCs w:val="21"/>
              </w:rPr>
            </w:pPr>
            <w:r>
              <w:rPr>
                <w:rFonts w:hint="eastAsia"/>
                <w:spacing w:val="-4"/>
                <w:szCs w:val="21"/>
              </w:rPr>
              <w:t>2020</w:t>
            </w:r>
            <w:r>
              <w:rPr>
                <w:rFonts w:ascii="宋体" w:hAnsi="宋体" w:cs="宋体"/>
                <w:spacing w:val="-4"/>
                <w:szCs w:val="21"/>
              </w:rPr>
              <w:t>年</w:t>
            </w:r>
            <w:r>
              <w:rPr>
                <w:rFonts w:hint="eastAsia" w:ascii="宋体" w:hAnsi="宋体" w:cs="宋体"/>
                <w:spacing w:val="-33"/>
                <w:szCs w:val="21"/>
              </w:rPr>
              <w:t>7</w:t>
            </w:r>
            <w:r>
              <w:rPr>
                <w:rFonts w:ascii="宋体" w:hAnsi="宋体" w:cs="宋体"/>
                <w:spacing w:val="-4"/>
                <w:szCs w:val="21"/>
              </w:rPr>
              <w:t>月</w:t>
            </w:r>
            <w:r>
              <w:rPr>
                <w:rFonts w:hint="eastAsia" w:ascii="宋体" w:hAnsi="宋体" w:cs="宋体"/>
                <w:spacing w:val="-4"/>
                <w:szCs w:val="21"/>
              </w:rPr>
              <w:t>8日徐州市生态环境局对主体工程环评</w:t>
            </w:r>
            <w:r>
              <w:rPr>
                <w:rFonts w:ascii="宋体" w:hAnsi="宋体" w:cs="宋体"/>
                <w:spacing w:val="-4"/>
                <w:szCs w:val="21"/>
              </w:rPr>
              <w:t>报告表进行了审批</w:t>
            </w:r>
            <w:r>
              <w:rPr>
                <w:rFonts w:hint="eastAsia" w:ascii="宋体" w:hAnsi="宋体" w:cs="宋体"/>
                <w:spacing w:val="-4"/>
                <w:szCs w:val="21"/>
              </w:rPr>
              <w:t>，</w:t>
            </w:r>
            <w:r>
              <w:rPr>
                <w:rFonts w:ascii="宋体" w:hAnsi="宋体" w:cs="宋体"/>
                <w:color w:val="auto"/>
                <w:spacing w:val="-1"/>
                <w:szCs w:val="21"/>
              </w:rPr>
              <w:t>《</w:t>
            </w:r>
            <w:r>
              <w:rPr>
                <w:rFonts w:hint="eastAsia" w:ascii="宋体" w:hAnsi="宋体" w:cs="宋体"/>
                <w:color w:val="auto"/>
                <w:spacing w:val="-1"/>
                <w:szCs w:val="21"/>
              </w:rPr>
              <w:t>华润新能源（睢宁）有限公司睢宁县一期风电项目环境报告表</w:t>
            </w:r>
            <w:r>
              <w:rPr>
                <w:rFonts w:ascii="宋体" w:hAnsi="宋体" w:cs="宋体"/>
                <w:color w:val="auto"/>
                <w:spacing w:val="-8"/>
                <w:szCs w:val="21"/>
              </w:rPr>
              <w:t>》</w:t>
            </w:r>
            <w:r>
              <w:rPr>
                <w:rFonts w:ascii="宋体" w:hAnsi="宋体" w:cs="宋体"/>
                <w:spacing w:val="-8"/>
                <w:szCs w:val="21"/>
              </w:rPr>
              <w:t>（</w:t>
            </w:r>
            <w:r>
              <w:rPr>
                <w:rFonts w:hint="eastAsia" w:ascii="宋体" w:hAnsi="宋体" w:cs="宋体"/>
                <w:spacing w:val="-8"/>
                <w:szCs w:val="21"/>
              </w:rPr>
              <w:t>徐州市生态环境局</w:t>
            </w:r>
            <w:r>
              <w:rPr>
                <w:rFonts w:ascii="宋体" w:hAnsi="宋体" w:cs="宋体"/>
                <w:spacing w:val="-8"/>
                <w:szCs w:val="21"/>
              </w:rPr>
              <w:t>，</w:t>
            </w:r>
            <w:r>
              <w:rPr>
                <w:rFonts w:hint="eastAsia" w:ascii="宋体" w:hAnsi="宋体" w:cs="宋体"/>
                <w:spacing w:val="-8"/>
                <w:szCs w:val="21"/>
              </w:rPr>
              <w:t>徐睢环项表</w:t>
            </w:r>
            <w:r>
              <w:rPr>
                <w:rFonts w:eastAsia="Times New Roman"/>
                <w:spacing w:val="-8"/>
                <w:szCs w:val="21"/>
              </w:rPr>
              <w:t>[20</w:t>
            </w:r>
            <w:r>
              <w:rPr>
                <w:rFonts w:hint="eastAsia"/>
                <w:spacing w:val="-8"/>
                <w:szCs w:val="21"/>
              </w:rPr>
              <w:t>20</w:t>
            </w:r>
            <w:r>
              <w:rPr>
                <w:rFonts w:eastAsia="Times New Roman"/>
                <w:spacing w:val="-8"/>
                <w:szCs w:val="21"/>
              </w:rPr>
              <w:t>]</w:t>
            </w:r>
            <w:r>
              <w:rPr>
                <w:rFonts w:hint="eastAsia"/>
                <w:spacing w:val="-8"/>
                <w:szCs w:val="21"/>
              </w:rPr>
              <w:t>5</w:t>
            </w:r>
            <w:r>
              <w:rPr>
                <w:rFonts w:ascii="宋体" w:hAnsi="宋体" w:cs="宋体"/>
                <w:spacing w:val="-8"/>
                <w:szCs w:val="21"/>
              </w:rPr>
              <w:t>号）。</w:t>
            </w:r>
          </w:p>
          <w:p>
            <w:pPr>
              <w:widowControl/>
              <w:spacing w:line="416" w:lineRule="auto"/>
              <w:ind w:firstLine="400" w:firstLineChars="200"/>
              <w:jc w:val="left"/>
              <w:rPr>
                <w:rFonts w:ascii="宋体" w:hAnsi="宋体" w:cs="宋体"/>
                <w:color w:val="000000"/>
                <w:kern w:val="0"/>
                <w:sz w:val="24"/>
              </w:rPr>
            </w:pPr>
            <w:r>
              <w:rPr>
                <w:rFonts w:eastAsia="Times New Roman"/>
                <w:color w:val="auto"/>
                <w:spacing w:val="-5"/>
                <w:szCs w:val="21"/>
              </w:rPr>
              <w:t>20</w:t>
            </w:r>
            <w:r>
              <w:rPr>
                <w:rFonts w:hint="eastAsia"/>
                <w:color w:val="auto"/>
                <w:spacing w:val="-5"/>
                <w:szCs w:val="21"/>
              </w:rPr>
              <w:t>20</w:t>
            </w:r>
            <w:r>
              <w:rPr>
                <w:rFonts w:ascii="宋体" w:hAnsi="宋体" w:cs="宋体"/>
                <w:color w:val="auto"/>
                <w:spacing w:val="-5"/>
                <w:szCs w:val="21"/>
              </w:rPr>
              <w:t>年</w:t>
            </w:r>
            <w:r>
              <w:rPr>
                <w:rFonts w:hint="eastAsia" w:ascii="宋体" w:hAnsi="宋体" w:cs="宋体"/>
                <w:color w:val="auto"/>
                <w:spacing w:val="-44"/>
                <w:szCs w:val="21"/>
                <w:lang w:val="en-US" w:eastAsia="zh-CN"/>
              </w:rPr>
              <w:t>11</w:t>
            </w:r>
            <w:r>
              <w:rPr>
                <w:rFonts w:ascii="宋体" w:hAnsi="宋体" w:cs="宋体"/>
                <w:color w:val="auto"/>
                <w:spacing w:val="-5"/>
                <w:szCs w:val="21"/>
              </w:rPr>
              <w:t>月，</w:t>
            </w:r>
            <w:r>
              <w:rPr>
                <w:rFonts w:hint="eastAsia" w:ascii="宋体" w:hAnsi="宋体" w:cs="宋体"/>
                <w:spacing w:val="-5"/>
                <w:szCs w:val="21"/>
              </w:rPr>
              <w:t>华润新能源（睢宁 ）有限公司对</w:t>
            </w:r>
            <w:r>
              <w:rPr>
                <w:rFonts w:ascii="宋体" w:hAnsi="宋体" w:cs="宋体"/>
                <w:spacing w:val="1"/>
                <w:szCs w:val="21"/>
              </w:rPr>
              <w:t>该项目</w:t>
            </w:r>
            <w:r>
              <w:rPr>
                <w:rFonts w:ascii="宋体" w:hAnsi="宋体" w:cs="宋体"/>
                <w:spacing w:val="-1"/>
                <w:szCs w:val="21"/>
              </w:rPr>
              <w:t>实施竣工环境保护验收调查工作。</w:t>
            </w:r>
          </w:p>
          <w:p/>
          <w:p/>
          <w:p/>
          <w:p/>
          <w:p/>
          <w:p/>
          <w:p>
            <w:pPr>
              <w:pStyle w:val="2"/>
            </w:pPr>
          </w:p>
          <w:p>
            <w:pPr>
              <w:pStyle w:val="2"/>
            </w:pPr>
          </w:p>
          <w:p>
            <w:pPr>
              <w:pStyle w:val="2"/>
            </w:pPr>
          </w:p>
          <w:p>
            <w:pPr>
              <w:pStyle w:val="2"/>
            </w:pPr>
          </w:p>
          <w:p>
            <w:pPr>
              <w:pStyle w:val="2"/>
            </w:pPr>
          </w:p>
          <w:p>
            <w:pPr>
              <w:pStyle w:val="2"/>
            </w:pPr>
          </w:p>
          <w:p/>
        </w:tc>
      </w:tr>
    </w:tbl>
    <w:p>
      <w:pPr>
        <w:spacing w:line="360" w:lineRule="auto"/>
        <w:outlineLvl w:val="0"/>
        <w:rPr>
          <w:rFonts w:asciiTheme="majorEastAsia" w:hAnsiTheme="majorEastAsia" w:eastAsiaTheme="majorEastAsia" w:cstheme="majorEastAsia"/>
          <w:b/>
          <w:bCs/>
          <w:sz w:val="28"/>
          <w:szCs w:val="28"/>
        </w:rPr>
      </w:pPr>
      <w:bookmarkStart w:id="1" w:name="_Toc7967"/>
      <w:bookmarkStart w:id="2" w:name="_Toc28090"/>
      <w:bookmarkStart w:id="3" w:name="_Toc292707424"/>
      <w:bookmarkStart w:id="4" w:name="_Toc295831041"/>
      <w:r>
        <w:rPr>
          <w:rFonts w:hint="eastAsia" w:asciiTheme="majorEastAsia" w:hAnsiTheme="majorEastAsia" w:eastAsiaTheme="majorEastAsia" w:cstheme="majorEastAsia"/>
          <w:b/>
          <w:bCs/>
          <w:spacing w:val="-3"/>
          <w:sz w:val="28"/>
          <w:szCs w:val="28"/>
        </w:rPr>
        <w:t>表二调查范围、因子、目标、重点</w:t>
      </w:r>
      <w:bookmarkEnd w:id="1"/>
      <w:bookmarkEnd w:id="2"/>
    </w:p>
    <w:tbl>
      <w:tblPr>
        <w:tblStyle w:val="120"/>
        <w:tblW w:w="5000" w:type="pct"/>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9"/>
        <w:gridCol w:w="87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2" w:hRule="atLeast"/>
        </w:trPr>
        <w:tc>
          <w:tcPr>
            <w:tcW w:w="891" w:type="dxa"/>
            <w:tcBorders>
              <w:top w:val="single" w:color="000000" w:sz="2" w:space="0"/>
              <w:left w:val="single" w:color="000000" w:sz="2" w:space="0"/>
              <w:bottom w:val="single" w:color="000000" w:sz="2" w:space="0"/>
              <w:right w:val="single" w:color="000000" w:sz="2" w:space="0"/>
            </w:tcBorders>
            <w:vAlign w:val="center"/>
          </w:tcPr>
          <w:p>
            <w:pPr>
              <w:spacing w:line="250" w:lineRule="auto"/>
              <w:jc w:val="center"/>
              <w:rPr>
                <w:rFonts w:ascii="黑体"/>
                <w:szCs w:val="21"/>
              </w:rPr>
            </w:pPr>
          </w:p>
          <w:p>
            <w:pPr>
              <w:spacing w:line="250" w:lineRule="auto"/>
              <w:jc w:val="center"/>
              <w:rPr>
                <w:rFonts w:ascii="黑体"/>
                <w:szCs w:val="21"/>
              </w:rPr>
            </w:pPr>
          </w:p>
          <w:p>
            <w:pPr>
              <w:spacing w:line="251" w:lineRule="auto"/>
              <w:jc w:val="center"/>
              <w:rPr>
                <w:rFonts w:ascii="黑体"/>
                <w:szCs w:val="21"/>
              </w:rPr>
            </w:pPr>
          </w:p>
          <w:p>
            <w:pPr>
              <w:spacing w:before="68" w:line="314" w:lineRule="auto"/>
              <w:ind w:left="120" w:right="104" w:hanging="3"/>
              <w:jc w:val="center"/>
              <w:rPr>
                <w:rFonts w:ascii="宋体" w:hAnsi="宋体" w:cs="宋体"/>
                <w:szCs w:val="21"/>
              </w:rPr>
            </w:pPr>
            <w:r>
              <w:rPr>
                <w:rFonts w:ascii="宋体" w:hAnsi="宋体" w:cs="宋体"/>
                <w:spacing w:val="-4"/>
                <w:szCs w:val="21"/>
              </w:rPr>
              <w:t>调查</w:t>
            </w:r>
            <w:r>
              <w:rPr>
                <w:rFonts w:ascii="宋体" w:hAnsi="宋体" w:cs="宋体"/>
                <w:spacing w:val="-6"/>
                <w:szCs w:val="21"/>
              </w:rPr>
              <w:t>范围</w:t>
            </w:r>
          </w:p>
        </w:tc>
        <w:tc>
          <w:tcPr>
            <w:tcW w:w="8770" w:type="dxa"/>
            <w:tcBorders>
              <w:top w:val="single" w:color="000000" w:sz="2" w:space="0"/>
              <w:left w:val="single" w:color="000000" w:sz="2" w:space="0"/>
              <w:bottom w:val="single" w:color="000000" w:sz="2" w:space="0"/>
              <w:right w:val="single" w:color="000000" w:sz="2" w:space="0"/>
            </w:tcBorders>
          </w:tcPr>
          <w:p>
            <w:pPr>
              <w:spacing w:before="206" w:line="186" w:lineRule="auto"/>
              <w:ind w:firstLine="111"/>
              <w:rPr>
                <w:rFonts w:ascii="宋体" w:hAnsi="宋体" w:cs="宋体"/>
                <w:szCs w:val="21"/>
              </w:rPr>
            </w:pPr>
            <w:r>
              <w:rPr>
                <w:rFonts w:ascii="宋体" w:hAnsi="宋体" w:cs="宋体"/>
                <w:spacing w:val="-1"/>
                <w:szCs w:val="21"/>
              </w:rPr>
              <w:t>根据本工程环评报告表中的评价范围</w:t>
            </w:r>
            <w:r>
              <w:rPr>
                <w:rFonts w:hint="eastAsia" w:ascii="宋体" w:hAnsi="宋体" w:cs="宋体"/>
                <w:spacing w:val="-1"/>
                <w:szCs w:val="21"/>
              </w:rPr>
              <w:t>，</w:t>
            </w:r>
            <w:r>
              <w:rPr>
                <w:rFonts w:ascii="宋体" w:hAnsi="宋体" w:cs="宋体"/>
                <w:spacing w:val="-1"/>
                <w:szCs w:val="21"/>
              </w:rPr>
              <w:t>确定验收调查范围如下：</w:t>
            </w:r>
          </w:p>
          <w:p>
            <w:pPr>
              <w:spacing w:before="206" w:line="186" w:lineRule="auto"/>
              <w:ind w:firstLine="111"/>
              <w:rPr>
                <w:rFonts w:ascii="宋体" w:hAnsi="宋体" w:cs="宋体"/>
                <w:spacing w:val="-1"/>
                <w:szCs w:val="21"/>
              </w:rPr>
            </w:pPr>
            <w:r>
              <w:rPr>
                <w:rFonts w:eastAsia="Times New Roman"/>
                <w:spacing w:val="-9"/>
                <w:szCs w:val="21"/>
              </w:rPr>
              <w:t>1</w:t>
            </w:r>
            <w:r>
              <w:rPr>
                <w:rFonts w:ascii="宋体" w:hAnsi="宋体" w:cs="宋体"/>
                <w:spacing w:val="-9"/>
                <w:szCs w:val="21"/>
              </w:rPr>
              <w:t>、</w:t>
            </w:r>
            <w:r>
              <w:rPr>
                <w:rFonts w:ascii="宋体" w:hAnsi="宋体" w:cs="宋体"/>
                <w:spacing w:val="-1"/>
                <w:szCs w:val="21"/>
              </w:rPr>
              <w:t xml:space="preserve"> 生态环境影响： </w:t>
            </w:r>
            <w:r>
              <w:rPr>
                <w:rFonts w:hint="eastAsia" w:ascii="宋体" w:hAnsi="宋体" w:cs="宋体"/>
                <w:spacing w:val="-1"/>
                <w:szCs w:val="21"/>
              </w:rPr>
              <w:t>周边植被恢复</w:t>
            </w:r>
            <w:r>
              <w:rPr>
                <w:rFonts w:ascii="宋体" w:hAnsi="宋体" w:cs="宋体"/>
                <w:spacing w:val="-1"/>
                <w:szCs w:val="21"/>
              </w:rPr>
              <w:t>；</w:t>
            </w:r>
          </w:p>
          <w:p>
            <w:pPr>
              <w:spacing w:before="206" w:line="186" w:lineRule="auto"/>
              <w:ind w:firstLine="111"/>
              <w:rPr>
                <w:rFonts w:ascii="宋体" w:hAnsi="宋体" w:cs="宋体"/>
                <w:spacing w:val="-1"/>
                <w:szCs w:val="21"/>
              </w:rPr>
            </w:pPr>
            <w:r>
              <w:rPr>
                <w:rFonts w:ascii="宋体" w:hAnsi="宋体" w:cs="宋体"/>
                <w:spacing w:val="-1"/>
                <w:szCs w:val="21"/>
              </w:rPr>
              <w:t xml:space="preserve">2 、 声环境影响： </w:t>
            </w:r>
            <w:r>
              <w:rPr>
                <w:rFonts w:hint="eastAsia" w:ascii="宋体" w:hAnsi="宋体" w:cs="宋体"/>
                <w:spacing w:val="-1"/>
                <w:szCs w:val="21"/>
              </w:rPr>
              <w:t>升压站、风电场</w:t>
            </w:r>
            <w:r>
              <w:rPr>
                <w:rFonts w:ascii="宋体" w:hAnsi="宋体" w:cs="宋体"/>
                <w:spacing w:val="-1"/>
                <w:szCs w:val="21"/>
              </w:rPr>
              <w:t>范围内的区域；</w:t>
            </w:r>
          </w:p>
          <w:p>
            <w:pPr>
              <w:spacing w:before="206" w:line="186" w:lineRule="auto"/>
              <w:ind w:firstLine="111"/>
              <w:rPr>
                <w:rFonts w:ascii="宋体" w:hAnsi="宋体" w:cs="宋体"/>
                <w:spacing w:val="-1"/>
                <w:szCs w:val="21"/>
              </w:rPr>
            </w:pPr>
            <w:r>
              <w:rPr>
                <w:rFonts w:ascii="宋体" w:hAnsi="宋体" w:cs="宋体"/>
                <w:spacing w:val="-1"/>
                <w:szCs w:val="21"/>
              </w:rPr>
              <w:t>3 、 水环境影响： 项目</w:t>
            </w:r>
            <w:r>
              <w:rPr>
                <w:rFonts w:hint="eastAsia" w:ascii="宋体" w:hAnsi="宋体" w:cs="宋体"/>
                <w:spacing w:val="-1"/>
                <w:szCs w:val="21"/>
              </w:rPr>
              <w:t>产生生活污水，经化粪池处理后，交由环卫部门清运</w:t>
            </w:r>
            <w:r>
              <w:rPr>
                <w:rFonts w:ascii="宋体" w:hAnsi="宋体" w:cs="宋体"/>
                <w:spacing w:val="-1"/>
                <w:szCs w:val="21"/>
              </w:rPr>
              <w:t>；</w:t>
            </w:r>
          </w:p>
          <w:p>
            <w:pPr>
              <w:spacing w:before="206" w:line="186" w:lineRule="auto"/>
              <w:ind w:firstLine="111"/>
              <w:rPr>
                <w:rFonts w:ascii="宋体" w:hAnsi="宋体" w:cs="宋体"/>
                <w:szCs w:val="21"/>
              </w:rPr>
            </w:pPr>
            <w:r>
              <w:rPr>
                <w:rFonts w:ascii="宋体" w:hAnsi="宋体" w:cs="宋体"/>
                <w:spacing w:val="-1"/>
                <w:szCs w:val="21"/>
              </w:rPr>
              <w:t>4 、 公众意见： 项目附近的公众；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7" w:hRule="atLeast"/>
        </w:trPr>
        <w:tc>
          <w:tcPr>
            <w:tcW w:w="891" w:type="dxa"/>
            <w:tcBorders>
              <w:top w:val="single" w:color="000000" w:sz="2" w:space="0"/>
              <w:left w:val="single" w:color="000000" w:sz="2" w:space="0"/>
              <w:bottom w:val="single" w:color="000000" w:sz="2" w:space="0"/>
              <w:right w:val="single" w:color="000000" w:sz="2" w:space="0"/>
            </w:tcBorders>
            <w:vAlign w:val="center"/>
          </w:tcPr>
          <w:p>
            <w:pPr>
              <w:spacing w:line="248" w:lineRule="auto"/>
              <w:jc w:val="center"/>
              <w:rPr>
                <w:rFonts w:ascii="黑体"/>
                <w:szCs w:val="21"/>
              </w:rPr>
            </w:pPr>
          </w:p>
          <w:p>
            <w:pPr>
              <w:spacing w:line="248" w:lineRule="auto"/>
              <w:jc w:val="center"/>
              <w:rPr>
                <w:rFonts w:ascii="黑体"/>
                <w:szCs w:val="21"/>
              </w:rPr>
            </w:pPr>
          </w:p>
          <w:p>
            <w:pPr>
              <w:spacing w:line="249" w:lineRule="auto"/>
              <w:jc w:val="center"/>
              <w:rPr>
                <w:rFonts w:ascii="黑体"/>
                <w:szCs w:val="21"/>
              </w:rPr>
            </w:pPr>
          </w:p>
          <w:p>
            <w:pPr>
              <w:spacing w:before="68" w:line="314" w:lineRule="auto"/>
              <w:ind w:left="131" w:right="104" w:hanging="14"/>
              <w:jc w:val="center"/>
              <w:rPr>
                <w:rFonts w:ascii="宋体" w:hAnsi="宋体" w:cs="宋体"/>
                <w:szCs w:val="21"/>
              </w:rPr>
            </w:pPr>
            <w:r>
              <w:rPr>
                <w:rFonts w:ascii="宋体" w:hAnsi="宋体" w:cs="宋体"/>
                <w:spacing w:val="-4"/>
                <w:szCs w:val="21"/>
              </w:rPr>
              <w:t>调查</w:t>
            </w:r>
            <w:r>
              <w:rPr>
                <w:rFonts w:ascii="宋体" w:hAnsi="宋体" w:cs="宋体"/>
                <w:spacing w:val="-12"/>
                <w:szCs w:val="21"/>
              </w:rPr>
              <w:t>因子</w:t>
            </w:r>
          </w:p>
        </w:tc>
        <w:tc>
          <w:tcPr>
            <w:tcW w:w="8770" w:type="dxa"/>
            <w:tcBorders>
              <w:top w:val="single" w:color="000000" w:sz="2" w:space="0"/>
              <w:left w:val="single" w:color="000000" w:sz="2" w:space="0"/>
              <w:bottom w:val="single" w:color="000000" w:sz="2" w:space="0"/>
              <w:right w:val="single" w:color="000000" w:sz="2" w:space="0"/>
            </w:tcBorders>
          </w:tcPr>
          <w:p>
            <w:pPr>
              <w:spacing w:before="206" w:line="186" w:lineRule="auto"/>
              <w:ind w:firstLine="111"/>
              <w:rPr>
                <w:rFonts w:ascii="宋体" w:hAnsi="宋体" w:cs="宋体"/>
                <w:spacing w:val="-1"/>
                <w:szCs w:val="21"/>
              </w:rPr>
            </w:pPr>
            <w:r>
              <w:rPr>
                <w:rFonts w:ascii="宋体" w:hAnsi="宋体" w:cs="宋体"/>
                <w:spacing w:val="-1"/>
                <w:szCs w:val="21"/>
              </w:rPr>
              <w:t>1 、生态环境：调查施工中植被遭到破坏和进行恢复的情况，以及工程占地类型和实</w:t>
            </w:r>
          </w:p>
          <w:p>
            <w:pPr>
              <w:spacing w:before="206" w:line="186" w:lineRule="auto"/>
              <w:ind w:firstLine="111"/>
              <w:rPr>
                <w:rFonts w:ascii="宋体" w:hAnsi="宋体" w:cs="宋体"/>
                <w:spacing w:val="-1"/>
                <w:szCs w:val="21"/>
              </w:rPr>
            </w:pPr>
            <w:r>
              <w:rPr>
                <w:rFonts w:ascii="宋体" w:hAnsi="宋体" w:cs="宋体"/>
                <w:spacing w:val="-1"/>
                <w:szCs w:val="21"/>
              </w:rPr>
              <w:t>际占地情况，临时占地的恢复情况；</w:t>
            </w:r>
          </w:p>
          <w:p>
            <w:pPr>
              <w:spacing w:before="206" w:line="186" w:lineRule="auto"/>
              <w:ind w:firstLine="111"/>
              <w:rPr>
                <w:rFonts w:ascii="宋体" w:hAnsi="宋体" w:cs="宋体"/>
                <w:spacing w:val="-1"/>
                <w:szCs w:val="21"/>
              </w:rPr>
            </w:pPr>
            <w:r>
              <w:rPr>
                <w:rFonts w:ascii="宋体" w:hAnsi="宋体" w:cs="宋体"/>
                <w:spacing w:val="-1"/>
                <w:szCs w:val="21"/>
              </w:rPr>
              <w:t>2 、声环境：</w:t>
            </w:r>
            <w:r>
              <w:rPr>
                <w:rFonts w:hint="eastAsia" w:ascii="宋体" w:hAnsi="宋体" w:cs="宋体"/>
                <w:spacing w:val="-1"/>
                <w:szCs w:val="21"/>
              </w:rPr>
              <w:t>升压站</w:t>
            </w:r>
            <w:r>
              <w:rPr>
                <w:rFonts w:ascii="宋体" w:hAnsi="宋体" w:cs="宋体"/>
                <w:spacing w:val="-1"/>
                <w:szCs w:val="21"/>
              </w:rPr>
              <w:t>噪声</w:t>
            </w:r>
            <w:r>
              <w:rPr>
                <w:rFonts w:hint="eastAsia" w:ascii="宋体" w:hAnsi="宋体" w:cs="宋体"/>
                <w:spacing w:val="-1"/>
                <w:szCs w:val="21"/>
              </w:rPr>
              <w:t xml:space="preserve">、风电场噪声 </w:t>
            </w:r>
            <w:r>
              <w:rPr>
                <w:rFonts w:ascii="宋体" w:hAnsi="宋体" w:cs="宋体"/>
                <w:spacing w:val="-1"/>
                <w:szCs w:val="21"/>
              </w:rPr>
              <w:t>；</w:t>
            </w:r>
          </w:p>
          <w:p>
            <w:pPr>
              <w:spacing w:before="206" w:line="186" w:lineRule="auto"/>
              <w:ind w:firstLine="111"/>
              <w:rPr>
                <w:rFonts w:ascii="宋体" w:hAnsi="宋体" w:cs="宋体"/>
                <w:spacing w:val="-1"/>
                <w:szCs w:val="21"/>
              </w:rPr>
            </w:pPr>
            <w:r>
              <w:rPr>
                <w:rFonts w:ascii="宋体" w:hAnsi="宋体" w:cs="宋体"/>
                <w:spacing w:val="-1"/>
                <w:szCs w:val="21"/>
              </w:rPr>
              <w:t>3、水环境：废水处理设施运行情况，废水排放量及排放去向；</w:t>
            </w:r>
          </w:p>
          <w:p>
            <w:pPr>
              <w:spacing w:before="206" w:line="186" w:lineRule="auto"/>
              <w:ind w:firstLine="111"/>
              <w:rPr>
                <w:rFonts w:ascii="宋体" w:hAnsi="宋体" w:cs="宋体"/>
                <w:spacing w:val="-1"/>
                <w:szCs w:val="21"/>
              </w:rPr>
            </w:pPr>
            <w:r>
              <w:rPr>
                <w:rFonts w:ascii="宋体" w:hAnsi="宋体" w:cs="宋体"/>
                <w:spacing w:val="-1"/>
                <w:szCs w:val="21"/>
              </w:rPr>
              <w:t>4、固体废弃物：施工期和运行期固体废物；</w:t>
            </w:r>
          </w:p>
          <w:p>
            <w:pPr>
              <w:spacing w:before="206" w:line="186" w:lineRule="auto"/>
              <w:ind w:firstLine="111"/>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8" w:hRule="atLeast"/>
        </w:trPr>
        <w:tc>
          <w:tcPr>
            <w:tcW w:w="891" w:type="dxa"/>
            <w:tcBorders>
              <w:top w:val="single" w:color="000000" w:sz="2" w:space="0"/>
              <w:left w:val="single" w:color="000000" w:sz="2" w:space="0"/>
              <w:bottom w:val="single" w:color="000000" w:sz="2" w:space="0"/>
              <w:right w:val="single" w:color="000000" w:sz="4" w:space="0"/>
            </w:tcBorders>
            <w:vAlign w:val="center"/>
          </w:tcPr>
          <w:p>
            <w:pPr>
              <w:spacing w:line="269" w:lineRule="auto"/>
              <w:jc w:val="center"/>
              <w:rPr>
                <w:rFonts w:ascii="黑体"/>
                <w:szCs w:val="21"/>
              </w:rPr>
            </w:pPr>
          </w:p>
          <w:p>
            <w:pPr>
              <w:spacing w:line="270" w:lineRule="auto"/>
              <w:jc w:val="center"/>
              <w:rPr>
                <w:rFonts w:ascii="黑体"/>
                <w:szCs w:val="21"/>
              </w:rPr>
            </w:pPr>
          </w:p>
          <w:p>
            <w:pPr>
              <w:spacing w:line="270" w:lineRule="auto"/>
              <w:jc w:val="center"/>
              <w:rPr>
                <w:rFonts w:ascii="黑体"/>
                <w:szCs w:val="21"/>
              </w:rPr>
            </w:pPr>
          </w:p>
          <w:p>
            <w:pPr>
              <w:spacing w:before="68" w:line="316" w:lineRule="auto"/>
              <w:ind w:left="116" w:right="104"/>
              <w:jc w:val="center"/>
              <w:rPr>
                <w:rFonts w:ascii="宋体" w:hAnsi="宋体" w:cs="宋体"/>
                <w:szCs w:val="21"/>
              </w:rPr>
            </w:pPr>
            <w:r>
              <w:rPr>
                <w:rFonts w:ascii="宋体" w:hAnsi="宋体" w:cs="宋体"/>
                <w:spacing w:val="-3"/>
                <w:szCs w:val="21"/>
              </w:rPr>
              <w:t>环境</w:t>
            </w:r>
            <w:r>
              <w:rPr>
                <w:rFonts w:ascii="宋体" w:hAnsi="宋体" w:cs="宋体"/>
                <w:spacing w:val="-4"/>
                <w:szCs w:val="21"/>
              </w:rPr>
              <w:t>敏感目标</w:t>
            </w:r>
          </w:p>
        </w:tc>
        <w:tc>
          <w:tcPr>
            <w:tcW w:w="8770" w:type="dxa"/>
            <w:tcBorders>
              <w:top w:val="single" w:color="000000" w:sz="2" w:space="0"/>
              <w:left w:val="single" w:color="000000" w:sz="4" w:space="0"/>
              <w:bottom w:val="single" w:color="000000" w:sz="2" w:space="0"/>
              <w:right w:val="single" w:color="000000" w:sz="2" w:space="0"/>
            </w:tcBorders>
          </w:tcPr>
          <w:p>
            <w:pPr>
              <w:spacing w:line="360" w:lineRule="auto"/>
              <w:ind w:firstLine="380" w:firstLineChars="200"/>
              <w:rPr>
                <w:rFonts w:ascii="宋体" w:hAnsi="宋体" w:cs="宋体"/>
                <w:spacing w:val="-10"/>
                <w:szCs w:val="21"/>
              </w:rPr>
            </w:pPr>
          </w:p>
          <w:p>
            <w:pPr>
              <w:widowControl/>
              <w:spacing w:line="360" w:lineRule="auto"/>
              <w:ind w:firstLine="380" w:firstLineChars="200"/>
              <w:rPr>
                <w:rFonts w:ascii="宋体" w:hAnsi="宋体" w:cs="宋体"/>
                <w:szCs w:val="21"/>
              </w:rPr>
            </w:pPr>
            <w:r>
              <w:rPr>
                <w:rFonts w:ascii="宋体" w:hAnsi="宋体" w:cs="宋体"/>
                <w:spacing w:val="-10"/>
                <w:szCs w:val="21"/>
              </w:rPr>
              <w:t>根据现场调查，</w:t>
            </w:r>
            <w:r>
              <w:rPr>
                <w:rFonts w:hint="eastAsia" w:ascii="宋体" w:hAnsi="宋体" w:cs="宋体"/>
                <w:color w:val="000000"/>
                <w:kern w:val="0"/>
                <w:szCs w:val="21"/>
              </w:rPr>
              <w:t>本工程评价范围内没有自然保护区、风景名胜区、世界文化和自然遗产地、海洋特别保护区、饮用水水源保护区等环境敏感区。对照《江苏省国家级生态保护红线规划》，本工程评价范围内不涉及江苏省国家级生态保护红线；对照《省政府关于印发江苏省生态空间管控区域规划的通知》，本工程评价范围内不涉及江苏省生态空间保护区域。</w:t>
            </w:r>
          </w:p>
          <w:p>
            <w:pPr>
              <w:spacing w:before="117" w:line="186" w:lineRule="auto"/>
              <w:ind w:firstLine="1894"/>
              <w:rPr>
                <w:rFonts w:ascii="黑体" w:hAnsi="黑体" w:eastAsia="黑体" w:cs="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6" w:hRule="atLeast"/>
        </w:trPr>
        <w:tc>
          <w:tcPr>
            <w:tcW w:w="891" w:type="dxa"/>
            <w:tcBorders>
              <w:top w:val="single" w:color="000000" w:sz="2" w:space="0"/>
              <w:left w:val="single" w:color="000000" w:sz="2" w:space="0"/>
              <w:bottom w:val="single" w:color="000000" w:sz="2" w:space="0"/>
              <w:right w:val="single" w:color="000000" w:sz="2" w:space="0"/>
            </w:tcBorders>
            <w:vAlign w:val="center"/>
          </w:tcPr>
          <w:p>
            <w:pPr>
              <w:spacing w:before="178" w:line="316" w:lineRule="auto"/>
              <w:ind w:left="116" w:right="104"/>
              <w:jc w:val="center"/>
              <w:rPr>
                <w:rFonts w:ascii="宋体" w:hAnsi="宋体" w:cs="宋体"/>
                <w:szCs w:val="21"/>
              </w:rPr>
            </w:pPr>
            <w:r>
              <w:rPr>
                <w:rFonts w:ascii="宋体" w:hAnsi="宋体" w:cs="宋体"/>
                <w:spacing w:val="-4"/>
                <w:szCs w:val="21"/>
              </w:rPr>
              <w:t>调查重点</w:t>
            </w:r>
          </w:p>
        </w:tc>
        <w:tc>
          <w:tcPr>
            <w:tcW w:w="8770" w:type="dxa"/>
            <w:tcBorders>
              <w:top w:val="single" w:color="000000" w:sz="2" w:space="0"/>
              <w:left w:val="single" w:color="000000" w:sz="2" w:space="0"/>
              <w:bottom w:val="single" w:color="000000" w:sz="2" w:space="0"/>
              <w:right w:val="single" w:color="000000" w:sz="2" w:space="0"/>
            </w:tcBorders>
          </w:tcPr>
          <w:p>
            <w:pPr>
              <w:spacing w:line="360" w:lineRule="auto"/>
              <w:ind w:firstLine="420" w:firstLineChars="200"/>
              <w:rPr>
                <w:szCs w:val="21"/>
              </w:rPr>
            </w:pPr>
          </w:p>
          <w:p>
            <w:pPr>
              <w:spacing w:line="360" w:lineRule="auto"/>
              <w:ind w:firstLine="420" w:firstLineChars="200"/>
              <w:rPr>
                <w:szCs w:val="21"/>
              </w:rPr>
            </w:pPr>
            <w:r>
              <w:rPr>
                <w:rFonts w:hint="eastAsia"/>
                <w:szCs w:val="21"/>
              </w:rPr>
              <w:t xml:space="preserve">本次调查内容有工程施工期对施工作业区域造成的生态影响及生态恢复情况以及试运营期造成的大气环境、声环境、水环境影响、固废影响，环境影响报告表及批复中提出的各项环境保护措施落实情况及其有效性。 </w:t>
            </w:r>
          </w:p>
          <w:p>
            <w:pPr>
              <w:spacing w:line="360" w:lineRule="auto"/>
              <w:ind w:firstLine="420" w:firstLineChars="200"/>
              <w:rPr>
                <w:szCs w:val="21"/>
              </w:rPr>
            </w:pPr>
            <w:r>
              <w:rPr>
                <w:szCs w:val="21"/>
              </w:rPr>
              <w:t>本次调查的重点为：工程试运营期造成的声环境</w:t>
            </w:r>
            <w:r>
              <w:rPr>
                <w:rFonts w:hint="eastAsia"/>
                <w:szCs w:val="21"/>
              </w:rPr>
              <w:t>和生态</w:t>
            </w:r>
            <w:r>
              <w:rPr>
                <w:szCs w:val="21"/>
              </w:rPr>
              <w:t>环境影响。</w:t>
            </w:r>
          </w:p>
          <w:p>
            <w:pPr>
              <w:pStyle w:val="2"/>
              <w:rPr>
                <w:szCs w:val="21"/>
              </w:rPr>
            </w:pPr>
          </w:p>
          <w:p>
            <w:pPr>
              <w:pStyle w:val="2"/>
              <w:ind w:firstLine="0" w:firstLineChars="0"/>
              <w:rPr>
                <w:szCs w:val="21"/>
              </w:rPr>
            </w:pPr>
          </w:p>
          <w:p>
            <w:pPr>
              <w:pStyle w:val="2"/>
              <w:ind w:firstLine="0" w:firstLineChars="0"/>
              <w:rPr>
                <w:szCs w:val="21"/>
              </w:rPr>
            </w:pPr>
          </w:p>
          <w:p>
            <w:pPr>
              <w:pStyle w:val="2"/>
              <w:ind w:firstLine="0" w:firstLineChars="0"/>
              <w:rPr>
                <w:szCs w:val="21"/>
              </w:rPr>
            </w:pPr>
          </w:p>
          <w:p>
            <w:pPr>
              <w:pStyle w:val="2"/>
              <w:ind w:firstLine="0" w:firstLineChars="0"/>
              <w:rPr>
                <w:szCs w:val="21"/>
              </w:rPr>
            </w:pPr>
          </w:p>
          <w:p>
            <w:pPr>
              <w:pStyle w:val="2"/>
              <w:ind w:firstLine="0" w:firstLineChars="0"/>
              <w:rPr>
                <w:szCs w:val="21"/>
              </w:rPr>
            </w:pPr>
          </w:p>
          <w:p>
            <w:pPr>
              <w:pStyle w:val="2"/>
              <w:ind w:firstLine="0" w:firstLineChars="0"/>
              <w:rPr>
                <w:szCs w:val="21"/>
              </w:rPr>
            </w:pPr>
          </w:p>
          <w:p>
            <w:pPr>
              <w:pStyle w:val="2"/>
              <w:ind w:firstLine="0" w:firstLineChars="0"/>
              <w:rPr>
                <w:szCs w:val="21"/>
              </w:rPr>
            </w:pPr>
          </w:p>
          <w:p>
            <w:pPr>
              <w:pStyle w:val="2"/>
              <w:ind w:firstLine="0" w:firstLineChars="0"/>
              <w:rPr>
                <w:szCs w:val="21"/>
              </w:rPr>
            </w:pPr>
          </w:p>
          <w:p>
            <w:pPr>
              <w:pStyle w:val="2"/>
              <w:ind w:firstLine="0" w:firstLineChars="0"/>
              <w:rPr>
                <w:szCs w:val="21"/>
              </w:rPr>
            </w:pPr>
          </w:p>
          <w:p>
            <w:pPr>
              <w:pStyle w:val="2"/>
              <w:ind w:firstLine="0" w:firstLineChars="0"/>
              <w:rPr>
                <w:szCs w:val="21"/>
              </w:rPr>
            </w:pPr>
          </w:p>
          <w:p>
            <w:pPr>
              <w:pStyle w:val="2"/>
              <w:ind w:firstLine="0" w:firstLineChars="0"/>
              <w:rPr>
                <w:szCs w:val="21"/>
              </w:rPr>
            </w:pPr>
          </w:p>
          <w:p>
            <w:pPr>
              <w:tabs>
                <w:tab w:val="left" w:pos="716"/>
              </w:tabs>
              <w:jc w:val="left"/>
              <w:rPr>
                <w:szCs w:val="21"/>
              </w:rPr>
            </w:pPr>
          </w:p>
        </w:tc>
      </w:tr>
    </w:tbl>
    <w:p>
      <w:pPr>
        <w:spacing w:line="360" w:lineRule="auto"/>
        <w:jc w:val="left"/>
        <w:rPr>
          <w:rFonts w:ascii="宋体" w:hAnsi="宋体" w:cs="宋体"/>
          <w:b/>
          <w:bCs/>
          <w:spacing w:val="-4"/>
          <w:sz w:val="28"/>
          <w:szCs w:val="28"/>
        </w:rPr>
      </w:pPr>
    </w:p>
    <w:p>
      <w:pPr>
        <w:spacing w:line="360" w:lineRule="auto"/>
        <w:jc w:val="left"/>
        <w:outlineLvl w:val="0"/>
        <w:rPr>
          <w:rFonts w:ascii="黑体" w:hAnsi="黑体" w:eastAsia="黑体" w:cs="黑体"/>
          <w:b/>
          <w:bCs/>
          <w:sz w:val="28"/>
          <w:szCs w:val="28"/>
        </w:rPr>
      </w:pPr>
      <w:bookmarkStart w:id="5" w:name="_Toc32530"/>
      <w:r>
        <w:rPr>
          <w:rFonts w:hint="eastAsia" w:ascii="宋体" w:hAnsi="宋体" w:cs="宋体"/>
          <w:b/>
          <w:bCs/>
          <w:spacing w:val="-4"/>
          <w:sz w:val="28"/>
          <w:szCs w:val="28"/>
        </w:rPr>
        <w:t>表三验收执行标准</w:t>
      </w:r>
      <w:bookmarkEnd w:id="5"/>
    </w:p>
    <w:p>
      <w:pPr>
        <w:spacing w:line="80" w:lineRule="exact"/>
      </w:pPr>
    </w:p>
    <w:tbl>
      <w:tblPr>
        <w:tblStyle w:val="120"/>
        <w:tblW w:w="5003" w:type="pct"/>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1" w:hRule="atLeast"/>
        </w:trPr>
        <w:tc>
          <w:tcPr>
            <w:tcW w:w="9644" w:type="dxa"/>
          </w:tcPr>
          <w:p>
            <w:pPr>
              <w:spacing w:line="360" w:lineRule="auto"/>
              <w:rPr>
                <w:sz w:val="24"/>
              </w:rPr>
            </w:pPr>
            <w:r>
              <w:rPr>
                <w:rFonts w:hint="eastAsia"/>
                <w:sz w:val="24"/>
              </w:rPr>
              <w:t>3</w:t>
            </w:r>
            <w:r>
              <w:rPr>
                <w:sz w:val="24"/>
              </w:rPr>
              <w:t>.</w:t>
            </w:r>
            <w:r>
              <w:rPr>
                <w:rFonts w:hint="eastAsia"/>
                <w:sz w:val="24"/>
              </w:rPr>
              <w:t>1</w:t>
            </w:r>
            <w:r>
              <w:rPr>
                <w:sz w:val="24"/>
              </w:rPr>
              <w:t>厂界环境噪声执行标准</w:t>
            </w:r>
          </w:p>
          <w:p>
            <w:pPr>
              <w:jc w:val="center"/>
            </w:pPr>
            <w:r>
              <w:t>表1.</w:t>
            </w:r>
            <w:r>
              <w:rPr>
                <w:rFonts w:hint="eastAsia"/>
              </w:rPr>
              <w:t>1 厂界噪声排放限值</w:t>
            </w:r>
          </w:p>
          <w:tbl>
            <w:tblPr>
              <w:tblStyle w:val="33"/>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869"/>
              <w:gridCol w:w="1559"/>
              <w:gridCol w:w="1763"/>
              <w:gridCol w:w="4454"/>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69" w:type="pct"/>
                  <w:vAlign w:val="center"/>
                </w:tcPr>
                <w:p>
                  <w:pPr>
                    <w:jc w:val="center"/>
                  </w:pPr>
                  <w:r>
                    <w:rPr>
                      <w:rFonts w:hint="eastAsia"/>
                    </w:rPr>
                    <w:t>厂界</w:t>
                  </w:r>
                </w:p>
              </w:tc>
              <w:tc>
                <w:tcPr>
                  <w:tcW w:w="808" w:type="pct"/>
                  <w:vAlign w:val="center"/>
                </w:tcPr>
                <w:p>
                  <w:pPr>
                    <w:jc w:val="center"/>
                  </w:pPr>
                  <w:r>
                    <w:t>昼 间</w:t>
                  </w:r>
                </w:p>
              </w:tc>
              <w:tc>
                <w:tcPr>
                  <w:tcW w:w="914" w:type="pct"/>
                  <w:vAlign w:val="center"/>
                </w:tcPr>
                <w:p>
                  <w:pPr>
                    <w:jc w:val="center"/>
                  </w:pPr>
                  <w:r>
                    <w:t>夜 间</w:t>
                  </w:r>
                </w:p>
              </w:tc>
              <w:tc>
                <w:tcPr>
                  <w:tcW w:w="2309" w:type="pct"/>
                  <w:vAlign w:val="center"/>
                </w:tcPr>
                <w:p>
                  <w:pPr>
                    <w:jc w:val="center"/>
                  </w:pPr>
                  <w:r>
                    <w:t>依    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69" w:type="pct"/>
                  <w:vAlign w:val="center"/>
                </w:tcPr>
                <w:p>
                  <w:pPr>
                    <w:jc w:val="center"/>
                  </w:pPr>
                  <w:r>
                    <w:rPr>
                      <w:rFonts w:hint="eastAsia"/>
                    </w:rPr>
                    <w:t>风电场</w:t>
                  </w:r>
                </w:p>
              </w:tc>
              <w:tc>
                <w:tcPr>
                  <w:tcW w:w="808" w:type="pct"/>
                  <w:vAlign w:val="center"/>
                </w:tcPr>
                <w:p>
                  <w:pPr>
                    <w:jc w:val="center"/>
                  </w:pPr>
                  <w:r>
                    <w:rPr>
                      <w:rFonts w:hint="eastAsia"/>
                    </w:rPr>
                    <w:t>55</w:t>
                  </w:r>
                  <w:r>
                    <w:t>dB（A）</w:t>
                  </w:r>
                </w:p>
              </w:tc>
              <w:tc>
                <w:tcPr>
                  <w:tcW w:w="914" w:type="pct"/>
                  <w:vAlign w:val="center"/>
                </w:tcPr>
                <w:p>
                  <w:pPr>
                    <w:jc w:val="center"/>
                  </w:pPr>
                  <w:r>
                    <w:rPr>
                      <w:rFonts w:hint="eastAsia"/>
                    </w:rPr>
                    <w:t>45</w:t>
                  </w:r>
                  <w:r>
                    <w:t>dB（A）</w:t>
                  </w:r>
                </w:p>
              </w:tc>
              <w:tc>
                <w:tcPr>
                  <w:tcW w:w="2309" w:type="pct"/>
                  <w:vAlign w:val="center"/>
                </w:tcPr>
                <w:p>
                  <w:pPr>
                    <w:jc w:val="center"/>
                  </w:pPr>
                  <w:r>
                    <w:t>《</w:t>
                  </w:r>
                  <w:r>
                    <w:rPr>
                      <w:rFonts w:hint="eastAsia"/>
                    </w:rPr>
                    <w:t>风电场噪声限制及测量方法</w:t>
                  </w:r>
                  <w:r>
                    <w:t>》(</w:t>
                  </w:r>
                  <w:r>
                    <w:rPr>
                      <w:rFonts w:hint="eastAsia"/>
                    </w:rPr>
                    <w:t>DL/T1084-2008</w:t>
                  </w:r>
                  <w:r>
                    <w:t xml:space="preserve">) </w:t>
                  </w:r>
                  <w:r>
                    <w:rPr>
                      <w:rFonts w:hint="eastAsia"/>
                    </w:rPr>
                    <w:t>1</w:t>
                  </w:r>
                  <w:r>
                    <w:t>类标准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69" w:type="pct"/>
                  <w:vAlign w:val="center"/>
                </w:tcPr>
                <w:p>
                  <w:pPr>
                    <w:jc w:val="center"/>
                  </w:pPr>
                  <w:r>
                    <w:rPr>
                      <w:rFonts w:hint="eastAsia"/>
                    </w:rPr>
                    <w:t>升压站</w:t>
                  </w:r>
                </w:p>
              </w:tc>
              <w:tc>
                <w:tcPr>
                  <w:tcW w:w="1246" w:type="dxa"/>
                  <w:vAlign w:val="center"/>
                </w:tcPr>
                <w:p>
                  <w:pPr>
                    <w:jc w:val="center"/>
                  </w:pPr>
                  <w:r>
                    <w:rPr>
                      <w:rFonts w:hint="eastAsia"/>
                    </w:rPr>
                    <w:t>55</w:t>
                  </w:r>
                  <w:r>
                    <w:t>dB（A）</w:t>
                  </w:r>
                </w:p>
              </w:tc>
              <w:tc>
                <w:tcPr>
                  <w:tcW w:w="1410" w:type="dxa"/>
                  <w:vAlign w:val="center"/>
                </w:tcPr>
                <w:p>
                  <w:pPr>
                    <w:jc w:val="center"/>
                  </w:pPr>
                  <w:r>
                    <w:rPr>
                      <w:rFonts w:hint="eastAsia"/>
                    </w:rPr>
                    <w:t>45</w:t>
                  </w:r>
                  <w:r>
                    <w:t>dB（A）</w:t>
                  </w:r>
                </w:p>
              </w:tc>
              <w:tc>
                <w:tcPr>
                  <w:tcW w:w="2309" w:type="pct"/>
                  <w:vAlign w:val="center"/>
                </w:tcPr>
                <w:p>
                  <w:pPr>
                    <w:jc w:val="center"/>
                  </w:pPr>
                  <w:r>
                    <w:rPr>
                      <w:rFonts w:hint="eastAsia"/>
                    </w:rPr>
                    <w:t>《工业企业厂界环境噪声排放标准》（GB12348-2008）1类标准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69" w:type="pct"/>
                  <w:vAlign w:val="center"/>
                </w:tcPr>
                <w:p>
                  <w:pPr>
                    <w:jc w:val="center"/>
                  </w:pPr>
                  <w:r>
                    <w:rPr>
                      <w:rFonts w:hint="eastAsia"/>
                    </w:rPr>
                    <w:t>备注</w:t>
                  </w:r>
                </w:p>
              </w:tc>
              <w:tc>
                <w:tcPr>
                  <w:tcW w:w="4031" w:type="pct"/>
                  <w:gridSpan w:val="3"/>
                  <w:vAlign w:val="center"/>
                </w:tcPr>
                <w:p>
                  <w:pPr>
                    <w:jc w:val="center"/>
                  </w:pPr>
                  <w:r>
                    <w:rPr>
                      <w:rFonts w:hint="eastAsia"/>
                    </w:rPr>
                    <w:t>/</w:t>
                  </w:r>
                </w:p>
              </w:tc>
            </w:tr>
          </w:tbl>
          <w:p>
            <w:pPr>
              <w:spacing w:line="360" w:lineRule="auto"/>
              <w:rPr>
                <w:sz w:val="24"/>
              </w:rPr>
            </w:pPr>
          </w:p>
          <w:p>
            <w:pPr>
              <w:spacing w:line="360" w:lineRule="auto"/>
              <w:rPr>
                <w:sz w:val="24"/>
              </w:rPr>
            </w:pPr>
            <w:r>
              <w:rPr>
                <w:rFonts w:hint="eastAsia"/>
                <w:sz w:val="24"/>
              </w:rPr>
              <w:t>3.2 固废执行标准</w:t>
            </w:r>
          </w:p>
          <w:p>
            <w:pPr>
              <w:spacing w:line="360" w:lineRule="auto"/>
              <w:ind w:firstLine="480" w:firstLineChars="200"/>
              <w:rPr>
                <w:sz w:val="24"/>
              </w:rPr>
            </w:pPr>
            <w:r>
              <w:rPr>
                <w:rFonts w:hint="eastAsia"/>
                <w:sz w:val="24"/>
              </w:rPr>
              <w:t>本项目产生的固废执行《中华人民共和国固体废物污染环境防治法》（2016年11月7日修订）。</w:t>
            </w:r>
          </w:p>
          <w:p/>
          <w:p/>
          <w:p/>
          <w:p/>
          <w:p/>
          <w:p/>
          <w:p/>
          <w:p>
            <w:pPr>
              <w:pStyle w:val="2"/>
              <w:rPr>
                <w:color w:val="FF0000"/>
                <w:szCs w:val="21"/>
              </w:rPr>
            </w:pPr>
          </w:p>
          <w:p>
            <w:pPr>
              <w:pStyle w:val="2"/>
              <w:rPr>
                <w:color w:val="FF0000"/>
                <w:szCs w:val="21"/>
              </w:rPr>
            </w:pPr>
          </w:p>
          <w:p>
            <w:pPr>
              <w:pStyle w:val="2"/>
              <w:rPr>
                <w:color w:val="FF0000"/>
                <w:szCs w:val="21"/>
              </w:rPr>
            </w:pPr>
          </w:p>
          <w:p>
            <w:pPr>
              <w:pStyle w:val="2"/>
              <w:rPr>
                <w:color w:val="FF0000"/>
                <w:szCs w:val="21"/>
              </w:rPr>
            </w:pPr>
          </w:p>
          <w:p>
            <w:pPr>
              <w:pStyle w:val="2"/>
              <w:rPr>
                <w:color w:val="FF0000"/>
                <w:szCs w:val="21"/>
              </w:rPr>
            </w:pPr>
          </w:p>
          <w:p>
            <w:pPr>
              <w:pStyle w:val="2"/>
              <w:rPr>
                <w:color w:val="FF0000"/>
                <w:szCs w:val="21"/>
              </w:rPr>
            </w:pPr>
          </w:p>
          <w:p>
            <w:pPr>
              <w:pStyle w:val="2"/>
              <w:rPr>
                <w:color w:val="FF0000"/>
                <w:szCs w:val="21"/>
              </w:rPr>
            </w:pPr>
          </w:p>
          <w:p>
            <w:pPr>
              <w:pStyle w:val="2"/>
              <w:rPr>
                <w:color w:val="FF0000"/>
                <w:szCs w:val="21"/>
              </w:rPr>
            </w:pPr>
          </w:p>
          <w:p>
            <w:pPr>
              <w:pStyle w:val="2"/>
              <w:rPr>
                <w:color w:val="FF0000"/>
                <w:szCs w:val="21"/>
              </w:rPr>
            </w:pPr>
          </w:p>
          <w:p>
            <w:pPr>
              <w:pStyle w:val="2"/>
              <w:rPr>
                <w:color w:val="FF0000"/>
                <w:szCs w:val="21"/>
              </w:rPr>
            </w:pPr>
          </w:p>
          <w:p>
            <w:pPr>
              <w:pStyle w:val="2"/>
              <w:rPr>
                <w:color w:val="FF0000"/>
                <w:szCs w:val="21"/>
              </w:rPr>
            </w:pPr>
          </w:p>
          <w:p>
            <w:pPr>
              <w:pStyle w:val="2"/>
              <w:rPr>
                <w:color w:val="FF0000"/>
                <w:szCs w:val="21"/>
              </w:rPr>
            </w:pPr>
          </w:p>
          <w:p>
            <w:pPr>
              <w:pStyle w:val="2"/>
              <w:rPr>
                <w:color w:val="FF0000"/>
                <w:szCs w:val="21"/>
              </w:rPr>
            </w:pPr>
          </w:p>
          <w:p>
            <w:pPr>
              <w:pStyle w:val="2"/>
              <w:rPr>
                <w:color w:val="FF0000"/>
                <w:szCs w:val="21"/>
              </w:rPr>
            </w:pPr>
          </w:p>
          <w:p>
            <w:pPr>
              <w:pStyle w:val="2"/>
              <w:rPr>
                <w:color w:val="FF0000"/>
                <w:szCs w:val="21"/>
              </w:rPr>
            </w:pPr>
          </w:p>
          <w:p>
            <w:pPr>
              <w:pStyle w:val="2"/>
              <w:rPr>
                <w:color w:val="FF0000"/>
                <w:szCs w:val="21"/>
              </w:rPr>
            </w:pPr>
          </w:p>
          <w:p>
            <w:pPr>
              <w:pStyle w:val="2"/>
              <w:ind w:firstLine="0" w:firstLineChars="0"/>
              <w:rPr>
                <w:color w:val="FF0000"/>
                <w:szCs w:val="21"/>
              </w:rPr>
            </w:pPr>
          </w:p>
          <w:p>
            <w:pPr>
              <w:pStyle w:val="2"/>
              <w:ind w:firstLine="0" w:firstLineChars="0"/>
              <w:rPr>
                <w:color w:val="FF0000"/>
                <w:szCs w:val="21"/>
              </w:rPr>
            </w:pPr>
          </w:p>
        </w:tc>
      </w:tr>
    </w:tbl>
    <w:p>
      <w:pPr>
        <w:pStyle w:val="4"/>
        <w:tabs>
          <w:tab w:val="left" w:pos="7275"/>
        </w:tabs>
        <w:spacing w:beforeLines="50" w:afterLines="50" w:line="240" w:lineRule="auto"/>
        <w:rPr>
          <w:sz w:val="28"/>
          <w:szCs w:val="28"/>
        </w:rPr>
      </w:pPr>
      <w:r>
        <w:rPr>
          <w:sz w:val="28"/>
          <w:szCs w:val="28"/>
        </w:rPr>
        <w:br w:type="page"/>
      </w:r>
      <w:bookmarkStart w:id="6" w:name="_Toc10130"/>
      <w:r>
        <w:rPr>
          <w:sz w:val="28"/>
          <w:szCs w:val="28"/>
        </w:rPr>
        <w:t>表</w:t>
      </w:r>
      <w:r>
        <w:rPr>
          <w:rFonts w:hint="eastAsia"/>
          <w:sz w:val="28"/>
          <w:szCs w:val="28"/>
        </w:rPr>
        <w:t>四</w:t>
      </w:r>
      <w:r>
        <w:rPr>
          <w:sz w:val="28"/>
          <w:szCs w:val="28"/>
        </w:rPr>
        <w:t xml:space="preserve"> 主要生产工艺及污染物产出流程（附示意图）</w:t>
      </w:r>
      <w:bookmarkEnd w:id="3"/>
      <w:bookmarkEnd w:id="4"/>
      <w:bookmarkEnd w:id="6"/>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6" w:hRule="atLeast"/>
          <w:jc w:val="center"/>
        </w:trPr>
        <w:tc>
          <w:tcPr>
            <w:tcW w:w="8032" w:type="dxa"/>
            <w:tcBorders>
              <w:top w:val="single" w:color="auto" w:sz="12" w:space="0"/>
              <w:left w:val="single" w:color="auto" w:sz="12" w:space="0"/>
              <w:bottom w:val="single" w:color="auto" w:sz="12" w:space="0"/>
              <w:right w:val="single" w:color="auto" w:sz="12" w:space="0"/>
            </w:tcBorders>
            <w:shd w:val="clear" w:color="auto" w:fill="auto"/>
            <w:vAlign w:val="center"/>
          </w:tcPr>
          <w:p>
            <w:pPr>
              <w:spacing w:line="360" w:lineRule="auto"/>
              <w:ind w:right="-71" w:rightChars="-34"/>
              <w:rPr>
                <w:b/>
                <w:sz w:val="28"/>
                <w:szCs w:val="28"/>
              </w:rPr>
            </w:pPr>
            <w:r>
              <w:rPr>
                <w:rFonts w:hint="eastAsia"/>
                <w:b/>
                <w:sz w:val="28"/>
                <w:szCs w:val="28"/>
              </w:rPr>
              <w:t>4.1工程建设内容</w:t>
            </w:r>
          </w:p>
          <w:p>
            <w:pPr>
              <w:spacing w:line="416" w:lineRule="auto"/>
              <w:ind w:firstLine="480" w:firstLineChars="200"/>
              <w:rPr>
                <w:color w:val="000000"/>
                <w:sz w:val="24"/>
              </w:rPr>
            </w:pPr>
            <w:r>
              <w:rPr>
                <w:rFonts w:hint="eastAsia"/>
                <w:color w:val="000000"/>
                <w:sz w:val="24"/>
              </w:rPr>
              <w:t>本项目位于睢宁县高作镇。</w:t>
            </w:r>
            <w:r>
              <w:rPr>
                <w:rFonts w:hint="eastAsia"/>
                <w:sz w:val="24"/>
              </w:rPr>
              <w:t>本项目风力发电机组成以分散式分布在睢宁县高作镇境内，110kV升压站位于官汪社区北侧。</w:t>
            </w:r>
          </w:p>
          <w:p>
            <w:pPr>
              <w:spacing w:line="416" w:lineRule="auto"/>
              <w:ind w:firstLine="480" w:firstLineChars="200"/>
              <w:rPr>
                <w:sz w:val="24"/>
              </w:rPr>
            </w:pPr>
            <w:r>
              <w:rPr>
                <w:rFonts w:hint="eastAsia"/>
                <w:bCs/>
                <w:sz w:val="24"/>
              </w:rPr>
              <w:t>华润新能源（睢宁）有限公司成立于2019年7月12日，其主营业务为太阳能发电、风力发电、生物质能发电、新能源发电工程开发、设计、建成、运营及电力销售：新能源发电技术推广服务等。该公司投资31025万元人民币于睢宁县高作镇建设华润新能源（睢宁）有限公司睢宁县一期风电项目</w:t>
            </w:r>
            <w:r>
              <w:rPr>
                <w:bCs/>
                <w:sz w:val="24"/>
              </w:rPr>
              <w:t>，</w:t>
            </w:r>
            <w:r>
              <w:rPr>
                <w:rFonts w:hint="eastAsia"/>
                <w:bCs/>
                <w:sz w:val="24"/>
              </w:rPr>
              <w:t>建设主要内容为：安装单机容量为2.65MW风力发电组</w:t>
            </w:r>
            <w:r>
              <w:rPr>
                <w:rFonts w:hint="eastAsia"/>
                <w:bCs/>
                <w:sz w:val="24"/>
                <w:lang w:val="en-US" w:eastAsia="zh-CN"/>
              </w:rPr>
              <w:t>14</w:t>
            </w:r>
            <w:r>
              <w:rPr>
                <w:rFonts w:hint="eastAsia"/>
                <w:bCs/>
                <w:sz w:val="24"/>
              </w:rPr>
              <w:t>台，总装机规模</w:t>
            </w:r>
            <w:r>
              <w:rPr>
                <w:rFonts w:hint="eastAsia"/>
                <w:bCs/>
                <w:sz w:val="24"/>
                <w:lang w:val="en-US" w:eastAsia="zh-CN"/>
              </w:rPr>
              <w:t>37.1</w:t>
            </w:r>
            <w:r>
              <w:rPr>
                <w:rFonts w:hint="eastAsia"/>
                <w:bCs/>
                <w:sz w:val="24"/>
              </w:rPr>
              <w:t>MW，新建1座110kV升压站。</w:t>
            </w:r>
            <w:r>
              <w:rPr>
                <w:rFonts w:hint="eastAsia"/>
                <w:color w:val="000000"/>
                <w:sz w:val="24"/>
              </w:rPr>
              <w:t>公司于2</w:t>
            </w:r>
            <w:r>
              <w:rPr>
                <w:color w:val="000000"/>
                <w:sz w:val="24"/>
              </w:rPr>
              <w:t>0</w:t>
            </w:r>
            <w:r>
              <w:rPr>
                <w:rFonts w:hint="eastAsia"/>
                <w:color w:val="000000"/>
                <w:sz w:val="24"/>
              </w:rPr>
              <w:t>20年1月份委托环评单位编制了《华润新能源（睢宁）有限公司睢宁县一期风电项目环境影响报告表》，该项目于2</w:t>
            </w:r>
            <w:r>
              <w:rPr>
                <w:color w:val="000000"/>
                <w:sz w:val="24"/>
              </w:rPr>
              <w:t>0</w:t>
            </w:r>
            <w:r>
              <w:rPr>
                <w:rFonts w:hint="eastAsia"/>
                <w:color w:val="000000"/>
                <w:sz w:val="24"/>
              </w:rPr>
              <w:t>20年7月8日通过徐州市生态环境局（徐睢环项表【2020】5号），本</w:t>
            </w:r>
            <w:r>
              <w:rPr>
                <w:rFonts w:hint="eastAsia"/>
                <w:sz w:val="24"/>
              </w:rPr>
              <w:t>项目安装单机容量2.65MW风力发电机组14台，总装机规模37.1MW，新建1座110KV升压站。项目投资概算为31025万元人民币，其中环保投资895万人民币，占总投资比例为2.88%；实际总投资31025万元人民币，其中环保投资约895万元，占总投资比例为2.88%。</w:t>
            </w:r>
          </w:p>
          <w:p>
            <w:pPr>
              <w:spacing w:line="416" w:lineRule="auto"/>
              <w:ind w:firstLine="480" w:firstLineChars="200"/>
              <w:rPr>
                <w:color w:val="000000" w:themeColor="text1"/>
                <w:sz w:val="24"/>
              </w:rPr>
            </w:pPr>
            <w:r>
              <w:rPr>
                <w:rFonts w:hint="eastAsia"/>
                <w:color w:val="000000" w:themeColor="text1"/>
                <w:sz w:val="24"/>
              </w:rPr>
              <w:t>项目职工人数共2人，全年工作约365天，单班制，每班24小时，年工作8760小时。</w:t>
            </w:r>
          </w:p>
          <w:p>
            <w:pPr>
              <w:spacing w:line="416" w:lineRule="auto"/>
              <w:ind w:firstLine="480" w:firstLineChars="200"/>
              <w:rPr>
                <w:sz w:val="24"/>
              </w:rPr>
            </w:pPr>
            <w:r>
              <w:rPr>
                <w:rFonts w:hint="eastAsia"/>
                <w:sz w:val="24"/>
              </w:rPr>
              <w:t>本项目产品方案见表4.1-1，能源消耗情况见表4.1-2，主要设备见表4.1-3，公辅工程见表4.1-4。</w:t>
            </w:r>
          </w:p>
          <w:p>
            <w:pPr>
              <w:jc w:val="center"/>
              <w:rPr>
                <w:sz w:val="24"/>
              </w:rPr>
            </w:pPr>
            <w:r>
              <w:rPr>
                <w:rFonts w:hint="eastAsia"/>
                <w:sz w:val="24"/>
              </w:rPr>
              <w:t>表4.1-1 项目产品方案表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22"/>
              <w:gridCol w:w="1291"/>
              <w:gridCol w:w="2491"/>
              <w:gridCol w:w="1917"/>
              <w:gridCol w:w="19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639" w:type="dxa"/>
                  <w:vAlign w:val="center"/>
                </w:tcPr>
                <w:p>
                  <w:pPr>
                    <w:jc w:val="center"/>
                    <w:rPr>
                      <w:szCs w:val="21"/>
                    </w:rPr>
                  </w:pPr>
                  <w:r>
                    <w:rPr>
                      <w:szCs w:val="21"/>
                    </w:rPr>
                    <w:t>主体工程</w:t>
                  </w:r>
                </w:p>
              </w:tc>
              <w:tc>
                <w:tcPr>
                  <w:tcW w:w="1047" w:type="dxa"/>
                  <w:vAlign w:val="center"/>
                </w:tcPr>
                <w:p>
                  <w:pPr>
                    <w:jc w:val="center"/>
                    <w:rPr>
                      <w:szCs w:val="21"/>
                    </w:rPr>
                  </w:pPr>
                  <w:r>
                    <w:rPr>
                      <w:szCs w:val="21"/>
                    </w:rPr>
                    <w:t>产品名称</w:t>
                  </w:r>
                </w:p>
              </w:tc>
              <w:tc>
                <w:tcPr>
                  <w:tcW w:w="2020" w:type="dxa"/>
                  <w:vAlign w:val="center"/>
                </w:tcPr>
                <w:p>
                  <w:pPr>
                    <w:jc w:val="center"/>
                    <w:rPr>
                      <w:szCs w:val="21"/>
                    </w:rPr>
                  </w:pPr>
                  <w:r>
                    <w:rPr>
                      <w:szCs w:val="21"/>
                    </w:rPr>
                    <w:t>设计能力</w:t>
                  </w:r>
                </w:p>
              </w:tc>
              <w:tc>
                <w:tcPr>
                  <w:tcW w:w="1555" w:type="dxa"/>
                  <w:vAlign w:val="center"/>
                </w:tcPr>
                <w:p>
                  <w:pPr>
                    <w:jc w:val="center"/>
                    <w:rPr>
                      <w:szCs w:val="21"/>
                    </w:rPr>
                  </w:pPr>
                  <w:r>
                    <w:rPr>
                      <w:rFonts w:hint="eastAsia"/>
                      <w:szCs w:val="21"/>
                    </w:rPr>
                    <w:t>实际能力</w:t>
                  </w:r>
                </w:p>
              </w:tc>
              <w:tc>
                <w:tcPr>
                  <w:tcW w:w="1555" w:type="dxa"/>
                  <w:vAlign w:val="center"/>
                </w:tcPr>
                <w:p>
                  <w:pPr>
                    <w:jc w:val="center"/>
                    <w:rPr>
                      <w:szCs w:val="21"/>
                    </w:rPr>
                  </w:pPr>
                  <w:r>
                    <w:rPr>
                      <w:szCs w:val="21"/>
                    </w:rPr>
                    <w:t>年运行时数（h）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639" w:type="dxa"/>
                  <w:vAlign w:val="center"/>
                </w:tcPr>
                <w:p>
                  <w:pPr>
                    <w:jc w:val="center"/>
                    <w:rPr>
                      <w:szCs w:val="21"/>
                    </w:rPr>
                  </w:pPr>
                  <w:r>
                    <w:rPr>
                      <w:rFonts w:hint="eastAsia"/>
                      <w:szCs w:val="21"/>
                    </w:rPr>
                    <w:t>华润新能源（睢宁）有限公司睢宁一期风电项目</w:t>
                  </w:r>
                </w:p>
              </w:tc>
              <w:tc>
                <w:tcPr>
                  <w:tcW w:w="1047" w:type="dxa"/>
                  <w:vAlign w:val="center"/>
                </w:tcPr>
                <w:p>
                  <w:pPr>
                    <w:jc w:val="center"/>
                    <w:rPr>
                      <w:szCs w:val="21"/>
                    </w:rPr>
                  </w:pPr>
                  <w:r>
                    <w:rPr>
                      <w:rFonts w:hint="eastAsia"/>
                      <w:szCs w:val="21"/>
                    </w:rPr>
                    <w:t>电</w:t>
                  </w:r>
                </w:p>
              </w:tc>
              <w:tc>
                <w:tcPr>
                  <w:tcW w:w="2020" w:type="dxa"/>
                  <w:vAlign w:val="center"/>
                </w:tcPr>
                <w:p>
                  <w:pPr>
                    <w:jc w:val="center"/>
                    <w:rPr>
                      <w:color w:val="auto"/>
                      <w:spacing w:val="8"/>
                      <w:szCs w:val="21"/>
                    </w:rPr>
                  </w:pPr>
                  <w:r>
                    <w:rPr>
                      <w:rFonts w:hint="eastAsia"/>
                      <w:color w:val="auto"/>
                      <w:spacing w:val="8"/>
                      <w:szCs w:val="21"/>
                    </w:rPr>
                    <w:t>37.1MV（上网电量8965万kWh/a）</w:t>
                  </w:r>
                </w:p>
              </w:tc>
              <w:tc>
                <w:tcPr>
                  <w:tcW w:w="1555" w:type="dxa"/>
                  <w:vAlign w:val="center"/>
                </w:tcPr>
                <w:p>
                  <w:pPr>
                    <w:jc w:val="center"/>
                    <w:rPr>
                      <w:color w:val="auto"/>
                      <w:spacing w:val="8"/>
                      <w:szCs w:val="21"/>
                    </w:rPr>
                  </w:pPr>
                  <w:r>
                    <w:rPr>
                      <w:rFonts w:hint="eastAsia"/>
                      <w:color w:val="auto"/>
                      <w:spacing w:val="8"/>
                      <w:szCs w:val="21"/>
                    </w:rPr>
                    <w:t>37.1MV（上网电量8965万kWh/a）</w:t>
                  </w:r>
                </w:p>
              </w:tc>
              <w:tc>
                <w:tcPr>
                  <w:tcW w:w="1555" w:type="dxa"/>
                  <w:vAlign w:val="center"/>
                </w:tcPr>
                <w:p>
                  <w:pPr>
                    <w:jc w:val="center"/>
                    <w:rPr>
                      <w:spacing w:val="8"/>
                      <w:szCs w:val="21"/>
                    </w:rPr>
                  </w:pPr>
                  <w:r>
                    <w:rPr>
                      <w:rFonts w:hint="eastAsia"/>
                      <w:spacing w:val="8"/>
                      <w:szCs w:val="21"/>
                    </w:rPr>
                    <w:t>8760</w:t>
                  </w:r>
                </w:p>
              </w:tc>
            </w:tr>
          </w:tbl>
          <w:p>
            <w:pPr>
              <w:jc w:val="center"/>
              <w:rPr>
                <w:sz w:val="24"/>
              </w:rPr>
            </w:pPr>
            <w:r>
              <w:rPr>
                <w:rFonts w:hint="eastAsia"/>
                <w:sz w:val="24"/>
              </w:rPr>
              <w:t>表4.1-2 项目能源消耗情况表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47"/>
              <w:gridCol w:w="3580"/>
              <w:gridCol w:w="32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77" w:type="pct"/>
                  <w:vAlign w:val="center"/>
                </w:tcPr>
                <w:p>
                  <w:pPr>
                    <w:jc w:val="center"/>
                    <w:rPr>
                      <w:szCs w:val="21"/>
                    </w:rPr>
                  </w:pPr>
                  <w:r>
                    <w:rPr>
                      <w:szCs w:val="21"/>
                    </w:rPr>
                    <w:t>名称</w:t>
                  </w:r>
                </w:p>
              </w:tc>
              <w:tc>
                <w:tcPr>
                  <w:tcW w:w="1857" w:type="pct"/>
                  <w:vAlign w:val="center"/>
                </w:tcPr>
                <w:p>
                  <w:pPr>
                    <w:jc w:val="center"/>
                    <w:rPr>
                      <w:szCs w:val="21"/>
                    </w:rPr>
                  </w:pPr>
                  <w:r>
                    <w:rPr>
                      <w:szCs w:val="21"/>
                    </w:rPr>
                    <w:t>环评消耗量</w:t>
                  </w:r>
                </w:p>
              </w:tc>
              <w:tc>
                <w:tcPr>
                  <w:tcW w:w="1666" w:type="pct"/>
                  <w:vAlign w:val="center"/>
                </w:tcPr>
                <w:p>
                  <w:pPr>
                    <w:jc w:val="center"/>
                    <w:rPr>
                      <w:szCs w:val="21"/>
                    </w:rPr>
                  </w:pPr>
                  <w:r>
                    <w:rPr>
                      <w:rFonts w:hint="eastAsia"/>
                      <w:szCs w:val="21"/>
                    </w:rPr>
                    <w:t>调试期间消耗量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477" w:type="pct"/>
                  <w:vAlign w:val="center"/>
                </w:tcPr>
                <w:p>
                  <w:pPr>
                    <w:jc w:val="center"/>
                    <w:rPr>
                      <w:szCs w:val="21"/>
                    </w:rPr>
                  </w:pPr>
                  <w:r>
                    <w:rPr>
                      <w:szCs w:val="21"/>
                    </w:rPr>
                    <w:t>水（吨/年）</w:t>
                  </w:r>
                </w:p>
              </w:tc>
              <w:tc>
                <w:tcPr>
                  <w:tcW w:w="1857" w:type="pct"/>
                  <w:vAlign w:val="center"/>
                </w:tcPr>
                <w:p>
                  <w:pPr>
                    <w:jc w:val="center"/>
                    <w:rPr>
                      <w:szCs w:val="21"/>
                    </w:rPr>
                  </w:pPr>
                  <w:r>
                    <w:rPr>
                      <w:rFonts w:hint="eastAsia"/>
                      <w:szCs w:val="21"/>
                    </w:rPr>
                    <w:t>/</w:t>
                  </w:r>
                </w:p>
              </w:tc>
              <w:tc>
                <w:tcPr>
                  <w:tcW w:w="1666" w:type="pct"/>
                  <w:vAlign w:val="center"/>
                </w:tcPr>
                <w:p>
                  <w:pPr>
                    <w:jc w:val="center"/>
                    <w:rPr>
                      <w:szCs w:val="21"/>
                      <w:highlight w:val="yellow"/>
                    </w:rPr>
                  </w:pPr>
                  <w:r>
                    <w:rPr>
                      <w:rFonts w:hint="eastAsia"/>
                      <w:szCs w:val="21"/>
                    </w:rPr>
                    <w:t>3.03t/月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477" w:type="pct"/>
                  <w:vAlign w:val="center"/>
                </w:tcPr>
                <w:p>
                  <w:pPr>
                    <w:jc w:val="center"/>
                    <w:rPr>
                      <w:szCs w:val="21"/>
                    </w:rPr>
                  </w:pPr>
                  <w:r>
                    <w:rPr>
                      <w:szCs w:val="21"/>
                    </w:rPr>
                    <w:t>电（千瓦时/年）</w:t>
                  </w:r>
                </w:p>
              </w:tc>
              <w:tc>
                <w:tcPr>
                  <w:tcW w:w="1857" w:type="pct"/>
                  <w:vAlign w:val="center"/>
                </w:tcPr>
                <w:p>
                  <w:pPr>
                    <w:jc w:val="center"/>
                    <w:rPr>
                      <w:szCs w:val="21"/>
                    </w:rPr>
                  </w:pPr>
                  <w:r>
                    <w:rPr>
                      <w:rFonts w:hint="eastAsia"/>
                      <w:szCs w:val="21"/>
                    </w:rPr>
                    <w:t>30万</w:t>
                  </w:r>
                </w:p>
              </w:tc>
              <w:tc>
                <w:tcPr>
                  <w:tcW w:w="1666" w:type="pct"/>
                  <w:vAlign w:val="center"/>
                </w:tcPr>
                <w:p>
                  <w:pPr>
                    <w:jc w:val="center"/>
                    <w:rPr>
                      <w:szCs w:val="21"/>
                      <w:highlight w:val="yellow"/>
                    </w:rPr>
                  </w:pPr>
                  <w:r>
                    <w:rPr>
                      <w:rFonts w:hint="eastAsia"/>
                      <w:szCs w:val="21"/>
                    </w:rPr>
                    <w:t>2.5万</w:t>
                  </w:r>
                  <w:r>
                    <w:rPr>
                      <w:szCs w:val="21"/>
                    </w:rPr>
                    <w:t>千瓦时/</w:t>
                  </w:r>
                  <w:r>
                    <w:rPr>
                      <w:rFonts w:hint="eastAsia"/>
                      <w:szCs w:val="21"/>
                    </w:rPr>
                    <w:t>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477" w:type="pct"/>
                  <w:vAlign w:val="center"/>
                </w:tcPr>
                <w:p>
                  <w:pPr>
                    <w:jc w:val="center"/>
                    <w:rPr>
                      <w:szCs w:val="21"/>
                    </w:rPr>
                  </w:pPr>
                  <w:r>
                    <w:rPr>
                      <w:szCs w:val="21"/>
                    </w:rPr>
                    <w:t>燃气（标立方米/年）</w:t>
                  </w:r>
                </w:p>
              </w:tc>
              <w:tc>
                <w:tcPr>
                  <w:tcW w:w="1857" w:type="pct"/>
                  <w:vAlign w:val="center"/>
                </w:tcPr>
                <w:p>
                  <w:pPr>
                    <w:jc w:val="center"/>
                    <w:rPr>
                      <w:szCs w:val="21"/>
                    </w:rPr>
                  </w:pPr>
                  <w:r>
                    <w:rPr>
                      <w:rFonts w:hint="eastAsia"/>
                      <w:szCs w:val="21"/>
                    </w:rPr>
                    <w:t>/</w:t>
                  </w:r>
                </w:p>
              </w:tc>
              <w:tc>
                <w:tcPr>
                  <w:tcW w:w="1666" w:type="pct"/>
                  <w:vAlign w:val="center"/>
                </w:tcPr>
                <w:p>
                  <w:pPr>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477" w:type="pct"/>
                  <w:vAlign w:val="center"/>
                </w:tcPr>
                <w:p>
                  <w:pPr>
                    <w:jc w:val="center"/>
                    <w:rPr>
                      <w:szCs w:val="21"/>
                    </w:rPr>
                  </w:pPr>
                  <w:r>
                    <w:rPr>
                      <w:szCs w:val="21"/>
                    </w:rPr>
                    <w:t>燃油（吨/年）</w:t>
                  </w:r>
                </w:p>
              </w:tc>
              <w:tc>
                <w:tcPr>
                  <w:tcW w:w="1857" w:type="pct"/>
                  <w:vAlign w:val="center"/>
                </w:tcPr>
                <w:p>
                  <w:pPr>
                    <w:jc w:val="center"/>
                    <w:rPr>
                      <w:szCs w:val="21"/>
                    </w:rPr>
                  </w:pPr>
                  <w:r>
                    <w:rPr>
                      <w:rFonts w:hint="eastAsia"/>
                      <w:szCs w:val="21"/>
                    </w:rPr>
                    <w:t>/</w:t>
                  </w:r>
                </w:p>
              </w:tc>
              <w:tc>
                <w:tcPr>
                  <w:tcW w:w="1666" w:type="pct"/>
                  <w:vAlign w:val="center"/>
                </w:tcPr>
                <w:p>
                  <w:pPr>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477" w:type="pct"/>
                  <w:vAlign w:val="center"/>
                </w:tcPr>
                <w:p>
                  <w:pPr>
                    <w:jc w:val="center"/>
                    <w:rPr>
                      <w:szCs w:val="21"/>
                    </w:rPr>
                  </w:pPr>
                  <w:r>
                    <w:rPr>
                      <w:szCs w:val="21"/>
                    </w:rPr>
                    <w:t>燃煤（吨/年）</w:t>
                  </w:r>
                </w:p>
              </w:tc>
              <w:tc>
                <w:tcPr>
                  <w:tcW w:w="1857" w:type="pct"/>
                  <w:vAlign w:val="center"/>
                </w:tcPr>
                <w:p>
                  <w:pPr>
                    <w:jc w:val="center"/>
                    <w:rPr>
                      <w:szCs w:val="21"/>
                    </w:rPr>
                  </w:pPr>
                  <w:r>
                    <w:rPr>
                      <w:rFonts w:hint="eastAsia"/>
                      <w:szCs w:val="21"/>
                    </w:rPr>
                    <w:t>/</w:t>
                  </w:r>
                </w:p>
              </w:tc>
              <w:tc>
                <w:tcPr>
                  <w:tcW w:w="1666" w:type="pct"/>
                  <w:vAlign w:val="center"/>
                </w:tcPr>
                <w:p>
                  <w:pPr>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477" w:type="pct"/>
                  <w:vAlign w:val="center"/>
                </w:tcPr>
                <w:p>
                  <w:pPr>
                    <w:jc w:val="center"/>
                    <w:rPr>
                      <w:szCs w:val="21"/>
                    </w:rPr>
                  </w:pPr>
                  <w:r>
                    <w:rPr>
                      <w:szCs w:val="21"/>
                    </w:rPr>
                    <w:t>其它</w:t>
                  </w:r>
                </w:p>
              </w:tc>
              <w:tc>
                <w:tcPr>
                  <w:tcW w:w="1857" w:type="pct"/>
                  <w:vAlign w:val="center"/>
                </w:tcPr>
                <w:p>
                  <w:pPr>
                    <w:jc w:val="center"/>
                    <w:rPr>
                      <w:szCs w:val="21"/>
                    </w:rPr>
                  </w:pPr>
                  <w:r>
                    <w:rPr>
                      <w:rFonts w:hint="eastAsia"/>
                      <w:szCs w:val="21"/>
                    </w:rPr>
                    <w:t>/</w:t>
                  </w:r>
                </w:p>
              </w:tc>
              <w:tc>
                <w:tcPr>
                  <w:tcW w:w="1666" w:type="pct"/>
                  <w:vAlign w:val="center"/>
                </w:tcPr>
                <w:p>
                  <w:pPr>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477" w:type="pct"/>
                  <w:vAlign w:val="center"/>
                </w:tcPr>
                <w:p>
                  <w:pPr>
                    <w:jc w:val="center"/>
                    <w:rPr>
                      <w:szCs w:val="21"/>
                    </w:rPr>
                  </w:pPr>
                  <w:r>
                    <w:rPr>
                      <w:szCs w:val="21"/>
                    </w:rPr>
                    <w:t>备注</w:t>
                  </w:r>
                </w:p>
              </w:tc>
              <w:tc>
                <w:tcPr>
                  <w:tcW w:w="3523" w:type="pct"/>
                  <w:gridSpan w:val="2"/>
                  <w:vAlign w:val="center"/>
                </w:tcPr>
                <w:p>
                  <w:pPr>
                    <w:jc w:val="center"/>
                    <w:rPr>
                      <w:szCs w:val="21"/>
                    </w:rPr>
                  </w:pPr>
                  <w:r>
                    <w:rPr>
                      <w:rFonts w:hint="eastAsia"/>
                      <w:szCs w:val="21"/>
                    </w:rPr>
                    <w:t>/</w:t>
                  </w:r>
                </w:p>
              </w:tc>
            </w:tr>
          </w:tbl>
          <w:p>
            <w:pPr>
              <w:rPr>
                <w:sz w:val="24"/>
              </w:rPr>
            </w:pPr>
          </w:p>
          <w:p>
            <w:pPr>
              <w:jc w:val="center"/>
              <w:rPr>
                <w:sz w:val="24"/>
              </w:rPr>
            </w:pPr>
            <w:r>
              <w:rPr>
                <w:sz w:val="24"/>
              </w:rPr>
              <w:t>表</w:t>
            </w:r>
            <w:r>
              <w:rPr>
                <w:rFonts w:hint="eastAsia"/>
                <w:sz w:val="24"/>
              </w:rPr>
              <w:t xml:space="preserve">4.1-3  </w:t>
            </w:r>
            <w:r>
              <w:rPr>
                <w:sz w:val="24"/>
              </w:rPr>
              <w:t>项目主要设备表</w:t>
            </w:r>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79"/>
              <w:gridCol w:w="1569"/>
              <w:gridCol w:w="2009"/>
              <w:gridCol w:w="2009"/>
              <w:gridCol w:w="1426"/>
              <w:gridCol w:w="144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6867" w:hanging="6867"/>
                    <w:rPr>
                      <w:bCs/>
                      <w:kern w:val="0"/>
                      <w:sz w:val="21"/>
                      <w:szCs w:val="21"/>
                    </w:rPr>
                  </w:pPr>
                  <w:bookmarkStart w:id="7" w:name="_Hlk16173549"/>
                  <w:r>
                    <w:rPr>
                      <w:bCs/>
                      <w:kern w:val="0"/>
                      <w:sz w:val="21"/>
                      <w:szCs w:val="21"/>
                    </w:rPr>
                    <w:t>序号</w:t>
                  </w:r>
                </w:p>
              </w:tc>
              <w:tc>
                <w:tcPr>
                  <w:tcW w:w="814" w:type="pct"/>
                  <w:vAlign w:val="center"/>
                </w:tcPr>
                <w:p>
                  <w:pPr>
                    <w:pStyle w:val="17"/>
                    <w:snapToGrid w:val="0"/>
                    <w:ind w:left="7980" w:hanging="7980"/>
                    <w:rPr>
                      <w:bCs/>
                      <w:kern w:val="0"/>
                      <w:sz w:val="21"/>
                      <w:szCs w:val="21"/>
                    </w:rPr>
                  </w:pPr>
                  <w:r>
                    <w:rPr>
                      <w:bCs/>
                      <w:kern w:val="0"/>
                      <w:sz w:val="21"/>
                      <w:szCs w:val="21"/>
                    </w:rPr>
                    <w:t>设备名称</w:t>
                  </w:r>
                </w:p>
              </w:tc>
              <w:tc>
                <w:tcPr>
                  <w:tcW w:w="1042" w:type="pct"/>
                  <w:vAlign w:val="center"/>
                </w:tcPr>
                <w:p>
                  <w:pPr>
                    <w:pStyle w:val="17"/>
                    <w:snapToGrid w:val="0"/>
                    <w:ind w:left="7980" w:hanging="7980"/>
                    <w:rPr>
                      <w:bCs/>
                      <w:kern w:val="0"/>
                      <w:sz w:val="21"/>
                      <w:szCs w:val="21"/>
                    </w:rPr>
                  </w:pPr>
                  <w:r>
                    <w:rPr>
                      <w:rFonts w:hint="eastAsia"/>
                      <w:bCs/>
                      <w:kern w:val="0"/>
                      <w:sz w:val="21"/>
                      <w:szCs w:val="21"/>
                    </w:rPr>
                    <w:t>规格型号</w:t>
                  </w:r>
                </w:p>
              </w:tc>
              <w:tc>
                <w:tcPr>
                  <w:tcW w:w="1042" w:type="pct"/>
                  <w:vAlign w:val="center"/>
                </w:tcPr>
                <w:p>
                  <w:pPr>
                    <w:pStyle w:val="17"/>
                    <w:snapToGrid w:val="0"/>
                    <w:ind w:left="7980" w:hanging="7980"/>
                    <w:rPr>
                      <w:bCs/>
                      <w:kern w:val="0"/>
                      <w:sz w:val="21"/>
                      <w:szCs w:val="21"/>
                    </w:rPr>
                  </w:pPr>
                  <w:r>
                    <w:rPr>
                      <w:bCs/>
                      <w:kern w:val="0"/>
                      <w:sz w:val="21"/>
                      <w:szCs w:val="21"/>
                    </w:rPr>
                    <w:t>环评数量</w:t>
                  </w:r>
                </w:p>
              </w:tc>
              <w:tc>
                <w:tcPr>
                  <w:tcW w:w="739" w:type="pct"/>
                  <w:vAlign w:val="center"/>
                </w:tcPr>
                <w:p>
                  <w:pPr>
                    <w:pStyle w:val="17"/>
                    <w:snapToGrid w:val="0"/>
                    <w:ind w:left="7980" w:hanging="7980"/>
                    <w:rPr>
                      <w:bCs/>
                      <w:kern w:val="0"/>
                      <w:sz w:val="21"/>
                      <w:szCs w:val="21"/>
                    </w:rPr>
                  </w:pPr>
                  <w:r>
                    <w:rPr>
                      <w:bCs/>
                      <w:kern w:val="0"/>
                      <w:sz w:val="21"/>
                      <w:szCs w:val="21"/>
                    </w:rPr>
                    <w:t>实际数量</w:t>
                  </w:r>
                </w:p>
              </w:tc>
              <w:tc>
                <w:tcPr>
                  <w:tcW w:w="749" w:type="pct"/>
                  <w:vAlign w:val="center"/>
                </w:tcPr>
                <w:p>
                  <w:pPr>
                    <w:pStyle w:val="17"/>
                    <w:snapToGrid w:val="0"/>
                    <w:ind w:left="7980" w:hanging="7980"/>
                    <w:rPr>
                      <w:bCs/>
                      <w:kern w:val="0"/>
                      <w:sz w:val="21"/>
                      <w:szCs w:val="21"/>
                    </w:rPr>
                  </w:pPr>
                  <w:r>
                    <w:rPr>
                      <w:bCs/>
                      <w:kern w:val="0"/>
                      <w:sz w:val="21"/>
                      <w:szCs w:val="21"/>
                    </w:rPr>
                    <w:t>变化量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6"/>
                  <w:vAlign w:val="center"/>
                </w:tcPr>
                <w:p>
                  <w:pPr>
                    <w:jc w:val="center"/>
                    <w:rPr>
                      <w:szCs w:val="21"/>
                    </w:rPr>
                  </w:pPr>
                  <w:r>
                    <w:rPr>
                      <w:rFonts w:hint="eastAsia"/>
                      <w:szCs w:val="21"/>
                    </w:rPr>
                    <w:t>风电场设备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1</w:t>
                  </w:r>
                </w:p>
              </w:tc>
              <w:tc>
                <w:tcPr>
                  <w:tcW w:w="814" w:type="pct"/>
                  <w:vAlign w:val="center"/>
                </w:tcPr>
                <w:p>
                  <w:pPr>
                    <w:widowControl/>
                    <w:jc w:val="center"/>
                    <w:textAlignment w:val="bottom"/>
                    <w:rPr>
                      <w:color w:val="000000"/>
                      <w:kern w:val="0"/>
                      <w:szCs w:val="21"/>
                    </w:rPr>
                  </w:pPr>
                  <w:r>
                    <w:rPr>
                      <w:rFonts w:hint="eastAsia"/>
                      <w:color w:val="000000"/>
                      <w:kern w:val="0"/>
                      <w:szCs w:val="21"/>
                    </w:rPr>
                    <w:t>风电发电机组</w:t>
                  </w:r>
                </w:p>
              </w:tc>
              <w:tc>
                <w:tcPr>
                  <w:tcW w:w="1042" w:type="pct"/>
                  <w:vAlign w:val="center"/>
                </w:tcPr>
                <w:p>
                  <w:pPr>
                    <w:widowControl/>
                    <w:jc w:val="center"/>
                    <w:textAlignment w:val="bottom"/>
                    <w:rPr>
                      <w:color w:val="000000"/>
                      <w:kern w:val="0"/>
                      <w:szCs w:val="21"/>
                    </w:rPr>
                  </w:pPr>
                  <w:r>
                    <w:rPr>
                      <w:color w:val="000000"/>
                      <w:kern w:val="0"/>
                      <w:szCs w:val="21"/>
                    </w:rPr>
                    <w:t>WTG1-141/2650</w:t>
                  </w:r>
                  <w:r>
                    <w:rPr>
                      <w:rFonts w:hint="eastAsia"/>
                      <w:color w:val="000000"/>
                      <w:kern w:val="0"/>
                      <w:szCs w:val="21"/>
                    </w:rPr>
                    <w:t>，</w:t>
                  </w:r>
                  <w:r>
                    <w:rPr>
                      <w:color w:val="000000"/>
                      <w:kern w:val="0"/>
                      <w:szCs w:val="21"/>
                    </w:rPr>
                    <w:t>2650kW</w:t>
                  </w:r>
                  <w:r>
                    <w:rPr>
                      <w:rFonts w:hint="eastAsia"/>
                      <w:color w:val="000000"/>
                      <w:kern w:val="0"/>
                      <w:szCs w:val="21"/>
                    </w:rPr>
                    <w:t>，包括发电机及风电场控制系统</w:t>
                  </w:r>
                </w:p>
              </w:tc>
              <w:tc>
                <w:tcPr>
                  <w:tcW w:w="1042" w:type="pct"/>
                  <w:vAlign w:val="center"/>
                </w:tcPr>
                <w:p>
                  <w:pPr>
                    <w:widowControl/>
                    <w:jc w:val="center"/>
                    <w:textAlignment w:val="bottom"/>
                    <w:rPr>
                      <w:bCs/>
                      <w:szCs w:val="21"/>
                    </w:rPr>
                  </w:pPr>
                  <w:r>
                    <w:rPr>
                      <w:rFonts w:hint="eastAsia"/>
                      <w:color w:val="000000"/>
                      <w:kern w:val="0"/>
                      <w:szCs w:val="21"/>
                    </w:rPr>
                    <w:t>14台</w:t>
                  </w:r>
                </w:p>
              </w:tc>
              <w:tc>
                <w:tcPr>
                  <w:tcW w:w="739" w:type="pct"/>
                  <w:vAlign w:val="center"/>
                </w:tcPr>
                <w:p>
                  <w:pPr>
                    <w:widowControl/>
                    <w:jc w:val="center"/>
                    <w:textAlignment w:val="bottom"/>
                    <w:rPr>
                      <w:bCs/>
                      <w:szCs w:val="21"/>
                    </w:rPr>
                  </w:pPr>
                  <w:r>
                    <w:rPr>
                      <w:rFonts w:hint="eastAsia"/>
                      <w:color w:val="000000"/>
                      <w:kern w:val="0"/>
                      <w:szCs w:val="21"/>
                    </w:rPr>
                    <w:t>14台</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2</w:t>
                  </w:r>
                </w:p>
              </w:tc>
              <w:tc>
                <w:tcPr>
                  <w:tcW w:w="814" w:type="pct"/>
                  <w:vAlign w:val="center"/>
                </w:tcPr>
                <w:p>
                  <w:pPr>
                    <w:widowControl/>
                    <w:jc w:val="center"/>
                    <w:textAlignment w:val="bottom"/>
                    <w:rPr>
                      <w:color w:val="000000"/>
                      <w:kern w:val="0"/>
                      <w:szCs w:val="21"/>
                    </w:rPr>
                  </w:pPr>
                  <w:r>
                    <w:rPr>
                      <w:rFonts w:hint="eastAsia"/>
                      <w:color w:val="000000"/>
                      <w:kern w:val="0"/>
                      <w:szCs w:val="21"/>
                    </w:rPr>
                    <w:t>箱式变电站</w:t>
                  </w:r>
                </w:p>
              </w:tc>
              <w:tc>
                <w:tcPr>
                  <w:tcW w:w="1042" w:type="pct"/>
                  <w:vAlign w:val="center"/>
                </w:tcPr>
                <w:p>
                  <w:pPr>
                    <w:widowControl/>
                    <w:jc w:val="center"/>
                    <w:textAlignment w:val="bottom"/>
                    <w:rPr>
                      <w:color w:val="000000"/>
                      <w:kern w:val="0"/>
                      <w:szCs w:val="21"/>
                    </w:rPr>
                  </w:pPr>
                  <w:r>
                    <w:rPr>
                      <w:color w:val="000000"/>
                      <w:kern w:val="0"/>
                      <w:szCs w:val="21"/>
                    </w:rPr>
                    <w:t>ZGS11-2750/35</w:t>
                  </w:r>
                </w:p>
              </w:tc>
              <w:tc>
                <w:tcPr>
                  <w:tcW w:w="1042" w:type="pct"/>
                  <w:vAlign w:val="center"/>
                </w:tcPr>
                <w:p>
                  <w:pPr>
                    <w:widowControl/>
                    <w:jc w:val="center"/>
                    <w:textAlignment w:val="bottom"/>
                    <w:rPr>
                      <w:color w:val="000000"/>
                      <w:kern w:val="0"/>
                      <w:szCs w:val="21"/>
                    </w:rPr>
                  </w:pPr>
                  <w:r>
                    <w:rPr>
                      <w:rFonts w:hint="eastAsia"/>
                      <w:color w:val="000000"/>
                      <w:kern w:val="0"/>
                      <w:szCs w:val="21"/>
                    </w:rPr>
                    <w:t>14套</w:t>
                  </w:r>
                </w:p>
              </w:tc>
              <w:tc>
                <w:tcPr>
                  <w:tcW w:w="739" w:type="pct"/>
                  <w:vAlign w:val="center"/>
                </w:tcPr>
                <w:p>
                  <w:pPr>
                    <w:widowControl/>
                    <w:jc w:val="center"/>
                    <w:textAlignment w:val="bottom"/>
                    <w:rPr>
                      <w:bCs/>
                      <w:szCs w:val="21"/>
                    </w:rPr>
                  </w:pPr>
                  <w:r>
                    <w:rPr>
                      <w:rFonts w:hint="eastAsia"/>
                      <w:color w:val="000000"/>
                      <w:kern w:val="0"/>
                      <w:szCs w:val="21"/>
                    </w:rPr>
                    <w:t>14套</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3</w:t>
                  </w:r>
                </w:p>
              </w:tc>
              <w:tc>
                <w:tcPr>
                  <w:tcW w:w="814" w:type="pct"/>
                  <w:vAlign w:val="center"/>
                </w:tcPr>
                <w:p>
                  <w:pPr>
                    <w:widowControl/>
                    <w:jc w:val="center"/>
                    <w:textAlignment w:val="bottom"/>
                    <w:rPr>
                      <w:color w:val="000000"/>
                      <w:kern w:val="0"/>
                      <w:szCs w:val="21"/>
                    </w:rPr>
                  </w:pPr>
                  <w:r>
                    <w:rPr>
                      <w:rFonts w:hint="eastAsia"/>
                      <w:color w:val="000000"/>
                      <w:kern w:val="0"/>
                      <w:szCs w:val="21"/>
                    </w:rPr>
                    <w:t>集电线路</w:t>
                  </w:r>
                </w:p>
              </w:tc>
              <w:tc>
                <w:tcPr>
                  <w:tcW w:w="1042" w:type="pct"/>
                  <w:vAlign w:val="center"/>
                </w:tcPr>
                <w:p>
                  <w:pPr>
                    <w:widowControl/>
                    <w:jc w:val="center"/>
                    <w:textAlignment w:val="bottom"/>
                    <w:rPr>
                      <w:color w:val="000000"/>
                      <w:kern w:val="0"/>
                      <w:szCs w:val="21"/>
                    </w:rPr>
                  </w:pPr>
                  <w:r>
                    <w:rPr>
                      <w:color w:val="000000"/>
                      <w:kern w:val="0"/>
                      <w:szCs w:val="21"/>
                    </w:rPr>
                    <w:t>2</w:t>
                  </w:r>
                  <w:r>
                    <w:rPr>
                      <w:rFonts w:hint="eastAsia"/>
                      <w:color w:val="000000"/>
                      <w:kern w:val="0"/>
                      <w:szCs w:val="21"/>
                    </w:rPr>
                    <w:t>条回路，</w:t>
                  </w:r>
                  <w:r>
                    <w:rPr>
                      <w:color w:val="000000"/>
                      <w:kern w:val="0"/>
                      <w:szCs w:val="21"/>
                    </w:rPr>
                    <w:t>35kV</w:t>
                  </w:r>
                </w:p>
              </w:tc>
              <w:tc>
                <w:tcPr>
                  <w:tcW w:w="1042" w:type="pct"/>
                  <w:vAlign w:val="center"/>
                </w:tcPr>
                <w:p>
                  <w:pPr>
                    <w:widowControl/>
                    <w:jc w:val="center"/>
                    <w:textAlignment w:val="bottom"/>
                    <w:rPr>
                      <w:bCs/>
                      <w:szCs w:val="21"/>
                    </w:rPr>
                  </w:pPr>
                  <w:r>
                    <w:rPr>
                      <w:rFonts w:hint="eastAsia"/>
                      <w:color w:val="000000"/>
                      <w:kern w:val="0"/>
                      <w:szCs w:val="21"/>
                    </w:rPr>
                    <w:t>36.48Km</w:t>
                  </w:r>
                </w:p>
              </w:tc>
              <w:tc>
                <w:tcPr>
                  <w:tcW w:w="739" w:type="pct"/>
                  <w:vAlign w:val="center"/>
                </w:tcPr>
                <w:p>
                  <w:pPr>
                    <w:widowControl/>
                    <w:jc w:val="center"/>
                    <w:textAlignment w:val="bottom"/>
                    <w:rPr>
                      <w:bCs/>
                      <w:szCs w:val="21"/>
                    </w:rPr>
                  </w:pPr>
                  <w:r>
                    <w:rPr>
                      <w:rFonts w:hint="eastAsia"/>
                      <w:bCs/>
                      <w:szCs w:val="21"/>
                    </w:rPr>
                    <w:t>21Km</w:t>
                  </w:r>
                </w:p>
              </w:tc>
              <w:tc>
                <w:tcPr>
                  <w:tcW w:w="749" w:type="pct"/>
                  <w:vAlign w:val="center"/>
                </w:tcPr>
                <w:p>
                  <w:pPr>
                    <w:jc w:val="center"/>
                    <w:rPr>
                      <w:szCs w:val="21"/>
                    </w:rPr>
                  </w:pPr>
                  <w:r>
                    <w:rPr>
                      <w:rFonts w:hint="eastAsia"/>
                      <w:szCs w:val="21"/>
                    </w:rPr>
                    <w:t>-15.48Km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4</w:t>
                  </w:r>
                </w:p>
              </w:tc>
              <w:tc>
                <w:tcPr>
                  <w:tcW w:w="814" w:type="pct"/>
                  <w:vAlign w:val="center"/>
                </w:tcPr>
                <w:p>
                  <w:pPr>
                    <w:widowControl/>
                    <w:jc w:val="center"/>
                    <w:textAlignment w:val="bottom"/>
                    <w:rPr>
                      <w:color w:val="000000"/>
                      <w:kern w:val="0"/>
                      <w:szCs w:val="21"/>
                    </w:rPr>
                  </w:pPr>
                  <w:r>
                    <w:rPr>
                      <w:rFonts w:hint="eastAsia"/>
                      <w:color w:val="000000"/>
                      <w:kern w:val="0"/>
                      <w:szCs w:val="21"/>
                    </w:rPr>
                    <w:t>主变压器</w:t>
                  </w:r>
                </w:p>
              </w:tc>
              <w:tc>
                <w:tcPr>
                  <w:tcW w:w="1042" w:type="pct"/>
                  <w:vAlign w:val="center"/>
                </w:tcPr>
                <w:p>
                  <w:pPr>
                    <w:widowControl/>
                    <w:jc w:val="center"/>
                    <w:textAlignment w:val="bottom"/>
                    <w:rPr>
                      <w:color w:val="000000"/>
                      <w:kern w:val="0"/>
                      <w:szCs w:val="21"/>
                    </w:rPr>
                  </w:pPr>
                  <w:r>
                    <w:rPr>
                      <w:color w:val="000000"/>
                      <w:kern w:val="0"/>
                      <w:szCs w:val="21"/>
                    </w:rPr>
                    <w:t>SZ11-50000/110</w:t>
                  </w:r>
                  <w:r>
                    <w:rPr>
                      <w:rFonts w:hint="eastAsia"/>
                      <w:color w:val="000000"/>
                      <w:kern w:val="0"/>
                      <w:szCs w:val="21"/>
                    </w:rPr>
                    <w:t>户外三相油浸双绕组有载调压自冷式变压器</w:t>
                  </w:r>
                </w:p>
              </w:tc>
              <w:tc>
                <w:tcPr>
                  <w:tcW w:w="1042" w:type="pct"/>
                  <w:vAlign w:val="center"/>
                </w:tcPr>
                <w:p>
                  <w:pPr>
                    <w:widowControl/>
                    <w:jc w:val="center"/>
                    <w:textAlignment w:val="bottom"/>
                    <w:rPr>
                      <w:bCs/>
                      <w:szCs w:val="21"/>
                    </w:rPr>
                  </w:pPr>
                  <w:r>
                    <w:rPr>
                      <w:rFonts w:hint="eastAsia"/>
                      <w:color w:val="000000"/>
                      <w:kern w:val="0"/>
                      <w:szCs w:val="21"/>
                    </w:rPr>
                    <w:t>1台</w:t>
                  </w:r>
                </w:p>
              </w:tc>
              <w:tc>
                <w:tcPr>
                  <w:tcW w:w="739" w:type="pct"/>
                  <w:vAlign w:val="center"/>
                </w:tcPr>
                <w:p>
                  <w:pPr>
                    <w:widowControl/>
                    <w:jc w:val="center"/>
                    <w:textAlignment w:val="bottom"/>
                    <w:rPr>
                      <w:bCs/>
                      <w:szCs w:val="21"/>
                    </w:rPr>
                  </w:pPr>
                  <w:r>
                    <w:rPr>
                      <w:rFonts w:hint="eastAsia"/>
                      <w:bCs/>
                      <w:szCs w:val="21"/>
                    </w:rPr>
                    <w:t>1台</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6"/>
                  <w:vAlign w:val="center"/>
                </w:tcPr>
                <w:p>
                  <w:pPr>
                    <w:jc w:val="center"/>
                    <w:rPr>
                      <w:szCs w:val="21"/>
                    </w:rPr>
                  </w:pPr>
                  <w:r>
                    <w:rPr>
                      <w:rFonts w:hint="eastAsia"/>
                      <w:szCs w:val="21"/>
                    </w:rPr>
                    <w:t>升压站设备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1</w:t>
                  </w:r>
                </w:p>
              </w:tc>
              <w:tc>
                <w:tcPr>
                  <w:tcW w:w="814" w:type="pct"/>
                  <w:vAlign w:val="center"/>
                </w:tcPr>
                <w:p>
                  <w:pPr>
                    <w:widowControl/>
                    <w:jc w:val="center"/>
                    <w:textAlignment w:val="bottom"/>
                    <w:rPr>
                      <w:color w:val="000000"/>
                      <w:kern w:val="0"/>
                      <w:szCs w:val="21"/>
                    </w:rPr>
                  </w:pPr>
                  <w:r>
                    <w:rPr>
                      <w:rFonts w:hint="eastAsia"/>
                      <w:color w:val="000000"/>
                      <w:kern w:val="0"/>
                      <w:szCs w:val="21"/>
                    </w:rPr>
                    <w:t>主变压器系统</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bCs/>
                      <w:szCs w:val="21"/>
                    </w:rPr>
                  </w:pPr>
                  <w:r>
                    <w:rPr>
                      <w:rFonts w:hint="eastAsia"/>
                      <w:color w:val="000000"/>
                      <w:kern w:val="0"/>
                      <w:szCs w:val="21"/>
                    </w:rPr>
                    <w:t>/</w:t>
                  </w:r>
                </w:p>
              </w:tc>
              <w:tc>
                <w:tcPr>
                  <w:tcW w:w="1156" w:type="dxa"/>
                  <w:vAlign w:val="center"/>
                </w:tcPr>
                <w:p>
                  <w:pPr>
                    <w:widowControl/>
                    <w:jc w:val="center"/>
                    <w:textAlignment w:val="bottom"/>
                    <w:rPr>
                      <w:bCs/>
                      <w:szCs w:val="21"/>
                    </w:rPr>
                  </w:pPr>
                  <w:r>
                    <w:rPr>
                      <w:rFonts w:hint="eastAsia"/>
                      <w:color w:val="000000"/>
                      <w:kern w:val="0"/>
                      <w:szCs w:val="21"/>
                    </w:rPr>
                    <w:t>/</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2</w:t>
                  </w:r>
                </w:p>
              </w:tc>
              <w:tc>
                <w:tcPr>
                  <w:tcW w:w="814" w:type="pct"/>
                  <w:vAlign w:val="center"/>
                </w:tcPr>
                <w:p>
                  <w:pPr>
                    <w:widowControl/>
                    <w:jc w:val="center"/>
                    <w:textAlignment w:val="bottom"/>
                    <w:rPr>
                      <w:color w:val="000000"/>
                      <w:kern w:val="0"/>
                      <w:szCs w:val="21"/>
                    </w:rPr>
                  </w:pPr>
                  <w:r>
                    <w:rPr>
                      <w:rFonts w:hint="eastAsia"/>
                      <w:color w:val="000000"/>
                      <w:kern w:val="0"/>
                      <w:szCs w:val="21"/>
                    </w:rPr>
                    <w:t>主变压器</w:t>
                  </w:r>
                </w:p>
              </w:tc>
              <w:tc>
                <w:tcPr>
                  <w:tcW w:w="1042" w:type="pct"/>
                  <w:vAlign w:val="center"/>
                </w:tcPr>
                <w:p>
                  <w:pPr>
                    <w:widowControl/>
                    <w:jc w:val="center"/>
                    <w:rPr>
                      <w:color w:val="000000"/>
                      <w:kern w:val="0"/>
                      <w:szCs w:val="21"/>
                    </w:rPr>
                  </w:pPr>
                  <w:r>
                    <w:rPr>
                      <w:color w:val="000000"/>
                      <w:kern w:val="0"/>
                      <w:sz w:val="18"/>
                      <w:szCs w:val="18"/>
                    </w:rPr>
                    <w:t>S</w:t>
                  </w:r>
                  <w:r>
                    <w:rPr>
                      <w:color w:val="000000"/>
                      <w:kern w:val="0"/>
                      <w:szCs w:val="21"/>
                    </w:rPr>
                    <w:t>Z11-50000/110</w:t>
                  </w:r>
                </w:p>
              </w:tc>
              <w:tc>
                <w:tcPr>
                  <w:tcW w:w="1042" w:type="pct"/>
                  <w:vAlign w:val="center"/>
                </w:tcPr>
                <w:p>
                  <w:pPr>
                    <w:widowControl/>
                    <w:jc w:val="center"/>
                    <w:textAlignment w:val="bottom"/>
                    <w:rPr>
                      <w:bCs/>
                      <w:szCs w:val="21"/>
                    </w:rPr>
                  </w:pPr>
                  <w:r>
                    <w:rPr>
                      <w:rFonts w:hint="eastAsia"/>
                      <w:bCs/>
                      <w:szCs w:val="21"/>
                    </w:rPr>
                    <w:t>1套</w:t>
                  </w:r>
                </w:p>
              </w:tc>
              <w:tc>
                <w:tcPr>
                  <w:tcW w:w="1156" w:type="dxa"/>
                  <w:vAlign w:val="center"/>
                </w:tcPr>
                <w:p>
                  <w:pPr>
                    <w:widowControl/>
                    <w:jc w:val="center"/>
                    <w:textAlignment w:val="bottom"/>
                    <w:rPr>
                      <w:bCs/>
                      <w:szCs w:val="21"/>
                    </w:rPr>
                  </w:pPr>
                  <w:r>
                    <w:rPr>
                      <w:rFonts w:hint="eastAsia"/>
                      <w:bCs/>
                      <w:szCs w:val="21"/>
                    </w:rPr>
                    <w:t>1套</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3</w:t>
                  </w:r>
                </w:p>
              </w:tc>
              <w:tc>
                <w:tcPr>
                  <w:tcW w:w="814" w:type="pct"/>
                  <w:vAlign w:val="center"/>
                </w:tcPr>
                <w:p>
                  <w:pPr>
                    <w:widowControl/>
                    <w:jc w:val="center"/>
                    <w:textAlignment w:val="bottom"/>
                    <w:rPr>
                      <w:color w:val="000000"/>
                      <w:kern w:val="0"/>
                      <w:szCs w:val="21"/>
                    </w:rPr>
                  </w:pPr>
                  <w:r>
                    <w:rPr>
                      <w:rFonts w:hint="eastAsia"/>
                      <w:color w:val="000000"/>
                      <w:kern w:val="0"/>
                      <w:szCs w:val="21"/>
                    </w:rPr>
                    <w:t>主变中性点接地装置</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bCs/>
                      <w:szCs w:val="21"/>
                    </w:rPr>
                  </w:pPr>
                  <w:r>
                    <w:rPr>
                      <w:rFonts w:hint="eastAsia"/>
                      <w:bCs/>
                      <w:szCs w:val="21"/>
                    </w:rPr>
                    <w:t>1套</w:t>
                  </w:r>
                </w:p>
              </w:tc>
              <w:tc>
                <w:tcPr>
                  <w:tcW w:w="1156" w:type="dxa"/>
                  <w:vAlign w:val="center"/>
                </w:tcPr>
                <w:p>
                  <w:pPr>
                    <w:widowControl/>
                    <w:jc w:val="center"/>
                    <w:textAlignment w:val="bottom"/>
                    <w:rPr>
                      <w:bCs/>
                      <w:szCs w:val="21"/>
                    </w:rPr>
                  </w:pPr>
                  <w:r>
                    <w:rPr>
                      <w:rFonts w:hint="eastAsia"/>
                      <w:bCs/>
                      <w:szCs w:val="21"/>
                    </w:rPr>
                    <w:t>1套</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4</w:t>
                  </w:r>
                </w:p>
              </w:tc>
              <w:tc>
                <w:tcPr>
                  <w:tcW w:w="814" w:type="pct"/>
                  <w:vAlign w:val="center"/>
                </w:tcPr>
                <w:p>
                  <w:pPr>
                    <w:widowControl/>
                    <w:jc w:val="center"/>
                    <w:textAlignment w:val="bottom"/>
                    <w:rPr>
                      <w:color w:val="000000"/>
                      <w:kern w:val="0"/>
                      <w:szCs w:val="21"/>
                    </w:rPr>
                  </w:pPr>
                  <w:r>
                    <w:rPr>
                      <w:rFonts w:hint="eastAsia"/>
                      <w:color w:val="000000"/>
                      <w:kern w:val="0"/>
                      <w:szCs w:val="21"/>
                    </w:rPr>
                    <w:t>110KV配电装置</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bCs/>
                      <w:szCs w:val="21"/>
                    </w:rPr>
                  </w:pPr>
                  <w:r>
                    <w:rPr>
                      <w:rFonts w:hint="eastAsia"/>
                      <w:bCs/>
                      <w:szCs w:val="21"/>
                    </w:rPr>
                    <w:t>/</w:t>
                  </w:r>
                </w:p>
              </w:tc>
              <w:tc>
                <w:tcPr>
                  <w:tcW w:w="1156" w:type="dxa"/>
                  <w:vAlign w:val="center"/>
                </w:tcPr>
                <w:p>
                  <w:pPr>
                    <w:widowControl/>
                    <w:jc w:val="center"/>
                    <w:textAlignment w:val="bottom"/>
                    <w:rPr>
                      <w:bCs/>
                      <w:szCs w:val="21"/>
                    </w:rPr>
                  </w:pPr>
                  <w:r>
                    <w:rPr>
                      <w:rFonts w:hint="eastAsia"/>
                      <w:bCs/>
                      <w:szCs w:val="21"/>
                    </w:rPr>
                    <w:t>/</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5</w:t>
                  </w:r>
                </w:p>
              </w:tc>
              <w:tc>
                <w:tcPr>
                  <w:tcW w:w="814" w:type="pct"/>
                  <w:vAlign w:val="center"/>
                </w:tcPr>
                <w:p>
                  <w:pPr>
                    <w:widowControl/>
                    <w:jc w:val="center"/>
                    <w:textAlignment w:val="bottom"/>
                    <w:rPr>
                      <w:color w:val="000000"/>
                      <w:kern w:val="0"/>
                      <w:szCs w:val="21"/>
                    </w:rPr>
                  </w:pPr>
                  <w:r>
                    <w:rPr>
                      <w:rFonts w:hint="eastAsia"/>
                      <w:color w:val="000000"/>
                      <w:kern w:val="0"/>
                      <w:szCs w:val="21"/>
                    </w:rPr>
                    <w:t>断路器</w:t>
                  </w:r>
                </w:p>
              </w:tc>
              <w:tc>
                <w:tcPr>
                  <w:tcW w:w="1042" w:type="pct"/>
                  <w:vAlign w:val="center"/>
                </w:tcPr>
                <w:p>
                  <w:pPr>
                    <w:widowControl/>
                    <w:jc w:val="center"/>
                    <w:rPr>
                      <w:color w:val="000000"/>
                      <w:kern w:val="0"/>
                      <w:szCs w:val="21"/>
                    </w:rPr>
                  </w:pPr>
                  <w:r>
                    <w:rPr>
                      <w:color w:val="000000"/>
                      <w:kern w:val="0"/>
                      <w:sz w:val="18"/>
                      <w:szCs w:val="18"/>
                    </w:rPr>
                    <w:t>LW36-12 2000A</w:t>
                  </w:r>
                </w:p>
              </w:tc>
              <w:tc>
                <w:tcPr>
                  <w:tcW w:w="1042" w:type="pct"/>
                  <w:vAlign w:val="center"/>
                </w:tcPr>
                <w:p>
                  <w:pPr>
                    <w:widowControl/>
                    <w:jc w:val="center"/>
                    <w:textAlignment w:val="bottom"/>
                    <w:rPr>
                      <w:color w:val="000000"/>
                      <w:kern w:val="0"/>
                      <w:szCs w:val="21"/>
                    </w:rPr>
                  </w:pPr>
                  <w:r>
                    <w:rPr>
                      <w:rFonts w:hint="eastAsia"/>
                      <w:color w:val="000000"/>
                      <w:kern w:val="0"/>
                      <w:szCs w:val="21"/>
                    </w:rPr>
                    <w:t>1组</w:t>
                  </w:r>
                </w:p>
              </w:tc>
              <w:tc>
                <w:tcPr>
                  <w:tcW w:w="1156" w:type="dxa"/>
                  <w:vAlign w:val="center"/>
                </w:tcPr>
                <w:p>
                  <w:pPr>
                    <w:widowControl/>
                    <w:jc w:val="center"/>
                    <w:textAlignment w:val="bottom"/>
                    <w:rPr>
                      <w:color w:val="000000"/>
                      <w:kern w:val="0"/>
                      <w:szCs w:val="21"/>
                    </w:rPr>
                  </w:pPr>
                  <w:r>
                    <w:rPr>
                      <w:rFonts w:hint="eastAsia"/>
                      <w:color w:val="000000"/>
                      <w:kern w:val="0"/>
                      <w:szCs w:val="21"/>
                    </w:rPr>
                    <w:t>1组</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6</w:t>
                  </w:r>
                </w:p>
              </w:tc>
              <w:tc>
                <w:tcPr>
                  <w:tcW w:w="814" w:type="pct"/>
                  <w:vAlign w:val="center"/>
                </w:tcPr>
                <w:p>
                  <w:pPr>
                    <w:widowControl/>
                    <w:jc w:val="center"/>
                    <w:textAlignment w:val="bottom"/>
                    <w:rPr>
                      <w:color w:val="000000"/>
                      <w:kern w:val="0"/>
                      <w:szCs w:val="21"/>
                    </w:rPr>
                  </w:pPr>
                  <w:r>
                    <w:rPr>
                      <w:rFonts w:hint="eastAsia"/>
                      <w:color w:val="000000"/>
                      <w:kern w:val="0"/>
                      <w:szCs w:val="21"/>
                    </w:rPr>
                    <w:t>隔离开关</w:t>
                  </w:r>
                </w:p>
              </w:tc>
              <w:tc>
                <w:tcPr>
                  <w:tcW w:w="1042" w:type="pct"/>
                  <w:vAlign w:val="center"/>
                </w:tcPr>
                <w:p>
                  <w:pPr>
                    <w:widowControl/>
                    <w:jc w:val="center"/>
                    <w:rPr>
                      <w:color w:val="000000"/>
                      <w:kern w:val="0"/>
                      <w:szCs w:val="21"/>
                    </w:rPr>
                  </w:pPr>
                  <w:r>
                    <w:rPr>
                      <w:color w:val="000000"/>
                      <w:kern w:val="0"/>
                      <w:sz w:val="18"/>
                      <w:szCs w:val="18"/>
                    </w:rPr>
                    <w:t xml:space="preserve">GW4-126 1250A </w:t>
                  </w:r>
                  <w:r>
                    <w:rPr>
                      <w:rFonts w:hint="eastAsia" w:ascii="宋体" w:hAnsi="宋体" w:cs="宋体"/>
                      <w:color w:val="000000"/>
                      <w:kern w:val="0"/>
                      <w:sz w:val="18"/>
                      <w:szCs w:val="18"/>
                    </w:rPr>
                    <w:t>带双地刀</w:t>
                  </w:r>
                </w:p>
              </w:tc>
              <w:tc>
                <w:tcPr>
                  <w:tcW w:w="1042" w:type="pct"/>
                  <w:vAlign w:val="center"/>
                </w:tcPr>
                <w:p>
                  <w:pPr>
                    <w:widowControl/>
                    <w:jc w:val="center"/>
                    <w:textAlignment w:val="bottom"/>
                    <w:rPr>
                      <w:color w:val="000000"/>
                      <w:kern w:val="0"/>
                      <w:szCs w:val="21"/>
                    </w:rPr>
                  </w:pPr>
                  <w:r>
                    <w:rPr>
                      <w:rFonts w:hint="eastAsia"/>
                      <w:color w:val="000000"/>
                      <w:kern w:val="0"/>
                      <w:szCs w:val="21"/>
                    </w:rPr>
                    <w:t>1组</w:t>
                  </w:r>
                </w:p>
              </w:tc>
              <w:tc>
                <w:tcPr>
                  <w:tcW w:w="1156" w:type="dxa"/>
                  <w:vAlign w:val="center"/>
                </w:tcPr>
                <w:p>
                  <w:pPr>
                    <w:widowControl/>
                    <w:jc w:val="center"/>
                    <w:textAlignment w:val="bottom"/>
                    <w:rPr>
                      <w:color w:val="000000"/>
                      <w:kern w:val="0"/>
                      <w:szCs w:val="21"/>
                    </w:rPr>
                  </w:pPr>
                  <w:r>
                    <w:rPr>
                      <w:rFonts w:hint="eastAsia"/>
                      <w:color w:val="000000"/>
                      <w:kern w:val="0"/>
                      <w:szCs w:val="21"/>
                    </w:rPr>
                    <w:t>1组</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7</w:t>
                  </w:r>
                </w:p>
              </w:tc>
              <w:tc>
                <w:tcPr>
                  <w:tcW w:w="814" w:type="pct"/>
                  <w:vAlign w:val="center"/>
                </w:tcPr>
                <w:p>
                  <w:pPr>
                    <w:widowControl/>
                    <w:jc w:val="center"/>
                    <w:textAlignment w:val="bottom"/>
                    <w:rPr>
                      <w:color w:val="000000"/>
                      <w:kern w:val="0"/>
                      <w:szCs w:val="21"/>
                    </w:rPr>
                  </w:pPr>
                  <w:r>
                    <w:rPr>
                      <w:rFonts w:hint="eastAsia"/>
                      <w:color w:val="000000"/>
                      <w:kern w:val="0"/>
                      <w:szCs w:val="21"/>
                    </w:rPr>
                    <w:t>隔离开光</w:t>
                  </w:r>
                </w:p>
              </w:tc>
              <w:tc>
                <w:tcPr>
                  <w:tcW w:w="1042" w:type="pct"/>
                  <w:vAlign w:val="center"/>
                </w:tcPr>
                <w:p>
                  <w:pPr>
                    <w:widowControl/>
                    <w:jc w:val="center"/>
                    <w:rPr>
                      <w:color w:val="000000"/>
                      <w:kern w:val="0"/>
                      <w:szCs w:val="21"/>
                    </w:rPr>
                  </w:pPr>
                  <w:r>
                    <w:rPr>
                      <w:color w:val="000000"/>
                      <w:kern w:val="0"/>
                      <w:sz w:val="18"/>
                      <w:szCs w:val="18"/>
                    </w:rPr>
                    <w:t xml:space="preserve">GW4-126 1250A </w:t>
                  </w:r>
                  <w:r>
                    <w:rPr>
                      <w:rFonts w:hint="eastAsia" w:ascii="宋体" w:hAnsi="宋体" w:cs="宋体"/>
                      <w:color w:val="000000"/>
                      <w:kern w:val="0"/>
                      <w:sz w:val="18"/>
                      <w:szCs w:val="18"/>
                    </w:rPr>
                    <w:t>带单地刀</w:t>
                  </w:r>
                </w:p>
              </w:tc>
              <w:tc>
                <w:tcPr>
                  <w:tcW w:w="1042" w:type="pct"/>
                  <w:vAlign w:val="center"/>
                </w:tcPr>
                <w:p>
                  <w:pPr>
                    <w:widowControl/>
                    <w:jc w:val="center"/>
                    <w:textAlignment w:val="bottom"/>
                    <w:rPr>
                      <w:color w:val="000000"/>
                      <w:kern w:val="0"/>
                      <w:szCs w:val="21"/>
                    </w:rPr>
                  </w:pPr>
                  <w:r>
                    <w:rPr>
                      <w:rFonts w:hint="eastAsia"/>
                      <w:color w:val="000000"/>
                      <w:kern w:val="0"/>
                      <w:szCs w:val="21"/>
                    </w:rPr>
                    <w:t>1组</w:t>
                  </w:r>
                </w:p>
              </w:tc>
              <w:tc>
                <w:tcPr>
                  <w:tcW w:w="1156" w:type="dxa"/>
                  <w:vAlign w:val="center"/>
                </w:tcPr>
                <w:p>
                  <w:pPr>
                    <w:widowControl/>
                    <w:jc w:val="center"/>
                    <w:textAlignment w:val="bottom"/>
                    <w:rPr>
                      <w:color w:val="000000"/>
                      <w:kern w:val="0"/>
                      <w:szCs w:val="21"/>
                    </w:rPr>
                  </w:pPr>
                  <w:r>
                    <w:rPr>
                      <w:rFonts w:hint="eastAsia"/>
                      <w:color w:val="000000"/>
                      <w:kern w:val="0"/>
                      <w:szCs w:val="21"/>
                    </w:rPr>
                    <w:t>1组</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8</w:t>
                  </w:r>
                </w:p>
              </w:tc>
              <w:tc>
                <w:tcPr>
                  <w:tcW w:w="814" w:type="pct"/>
                  <w:vAlign w:val="center"/>
                </w:tcPr>
                <w:p>
                  <w:pPr>
                    <w:widowControl/>
                    <w:jc w:val="center"/>
                    <w:textAlignment w:val="bottom"/>
                    <w:rPr>
                      <w:color w:val="000000"/>
                      <w:kern w:val="0"/>
                      <w:szCs w:val="21"/>
                    </w:rPr>
                  </w:pPr>
                  <w:r>
                    <w:rPr>
                      <w:rFonts w:hint="eastAsia"/>
                      <w:color w:val="000000"/>
                      <w:kern w:val="0"/>
                      <w:szCs w:val="21"/>
                    </w:rPr>
                    <w:t>电压互感器</w:t>
                  </w:r>
                </w:p>
              </w:tc>
              <w:tc>
                <w:tcPr>
                  <w:tcW w:w="1042" w:type="pct"/>
                  <w:vAlign w:val="center"/>
                </w:tcPr>
                <w:p>
                  <w:pPr>
                    <w:widowControl/>
                    <w:jc w:val="center"/>
                    <w:rPr>
                      <w:color w:val="000000"/>
                      <w:kern w:val="0"/>
                      <w:szCs w:val="21"/>
                    </w:rPr>
                  </w:pPr>
                  <w:r>
                    <w:rPr>
                      <w:color w:val="000000"/>
                      <w:kern w:val="0"/>
                      <w:sz w:val="18"/>
                      <w:szCs w:val="18"/>
                    </w:rPr>
                    <w:t>110/3/0.1/3/0.1/3/0.1/3/0.1kV/0.2/0.5/3P/3P</w:t>
                  </w:r>
                </w:p>
              </w:tc>
              <w:tc>
                <w:tcPr>
                  <w:tcW w:w="1042" w:type="pct"/>
                  <w:vAlign w:val="center"/>
                </w:tcPr>
                <w:p>
                  <w:pPr>
                    <w:widowControl/>
                    <w:jc w:val="center"/>
                    <w:textAlignment w:val="bottom"/>
                    <w:rPr>
                      <w:color w:val="000000"/>
                      <w:kern w:val="0"/>
                      <w:szCs w:val="21"/>
                    </w:rPr>
                  </w:pPr>
                  <w:r>
                    <w:rPr>
                      <w:rFonts w:hint="eastAsia"/>
                      <w:color w:val="000000"/>
                      <w:kern w:val="0"/>
                      <w:szCs w:val="21"/>
                    </w:rPr>
                    <w:t>1组</w:t>
                  </w:r>
                </w:p>
              </w:tc>
              <w:tc>
                <w:tcPr>
                  <w:tcW w:w="1156" w:type="dxa"/>
                  <w:vAlign w:val="center"/>
                </w:tcPr>
                <w:p>
                  <w:pPr>
                    <w:widowControl/>
                    <w:jc w:val="center"/>
                    <w:textAlignment w:val="bottom"/>
                    <w:rPr>
                      <w:color w:val="000000"/>
                      <w:kern w:val="0"/>
                      <w:szCs w:val="21"/>
                    </w:rPr>
                  </w:pPr>
                  <w:r>
                    <w:rPr>
                      <w:rFonts w:hint="eastAsia"/>
                      <w:color w:val="000000"/>
                      <w:kern w:val="0"/>
                      <w:szCs w:val="21"/>
                    </w:rPr>
                    <w:t>1组</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9</w:t>
                  </w:r>
                </w:p>
              </w:tc>
              <w:tc>
                <w:tcPr>
                  <w:tcW w:w="814" w:type="pct"/>
                  <w:vAlign w:val="center"/>
                </w:tcPr>
                <w:p>
                  <w:pPr>
                    <w:widowControl/>
                    <w:jc w:val="center"/>
                    <w:textAlignment w:val="bottom"/>
                    <w:rPr>
                      <w:color w:val="000000"/>
                      <w:kern w:val="0"/>
                      <w:szCs w:val="21"/>
                    </w:rPr>
                  </w:pPr>
                  <w:r>
                    <w:rPr>
                      <w:rFonts w:hint="eastAsia"/>
                      <w:color w:val="000000"/>
                      <w:kern w:val="0"/>
                      <w:szCs w:val="21"/>
                    </w:rPr>
                    <w:t>电流互关器</w:t>
                  </w:r>
                </w:p>
              </w:tc>
              <w:tc>
                <w:tcPr>
                  <w:tcW w:w="1042" w:type="pct"/>
                  <w:vAlign w:val="center"/>
                </w:tcPr>
                <w:p>
                  <w:pPr>
                    <w:widowControl/>
                    <w:jc w:val="center"/>
                    <w:rPr>
                      <w:color w:val="000000"/>
                      <w:kern w:val="0"/>
                      <w:szCs w:val="21"/>
                    </w:rPr>
                  </w:pPr>
                  <w:r>
                    <w:rPr>
                      <w:color w:val="000000"/>
                      <w:kern w:val="0"/>
                      <w:sz w:val="18"/>
                      <w:szCs w:val="18"/>
                    </w:rPr>
                    <w:t>600/1A0.2s/0.5S/5P30/5P30/5P30</w:t>
                  </w:r>
                </w:p>
              </w:tc>
              <w:tc>
                <w:tcPr>
                  <w:tcW w:w="1042" w:type="pct"/>
                  <w:vAlign w:val="center"/>
                </w:tcPr>
                <w:p>
                  <w:pPr>
                    <w:widowControl/>
                    <w:jc w:val="center"/>
                    <w:textAlignment w:val="bottom"/>
                    <w:rPr>
                      <w:color w:val="000000"/>
                      <w:kern w:val="0"/>
                      <w:szCs w:val="21"/>
                    </w:rPr>
                  </w:pPr>
                  <w:r>
                    <w:rPr>
                      <w:rFonts w:hint="eastAsia"/>
                      <w:color w:val="000000"/>
                      <w:kern w:val="0"/>
                      <w:szCs w:val="21"/>
                    </w:rPr>
                    <w:t>1组</w:t>
                  </w:r>
                </w:p>
              </w:tc>
              <w:tc>
                <w:tcPr>
                  <w:tcW w:w="1156" w:type="dxa"/>
                  <w:vAlign w:val="center"/>
                </w:tcPr>
                <w:p>
                  <w:pPr>
                    <w:widowControl/>
                    <w:jc w:val="center"/>
                    <w:textAlignment w:val="bottom"/>
                    <w:rPr>
                      <w:color w:val="000000"/>
                      <w:kern w:val="0"/>
                      <w:szCs w:val="21"/>
                    </w:rPr>
                  </w:pPr>
                  <w:r>
                    <w:rPr>
                      <w:rFonts w:hint="eastAsia"/>
                      <w:color w:val="000000"/>
                      <w:kern w:val="0"/>
                      <w:szCs w:val="21"/>
                    </w:rPr>
                    <w:t>1组</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10</w:t>
                  </w:r>
                </w:p>
              </w:tc>
              <w:tc>
                <w:tcPr>
                  <w:tcW w:w="814" w:type="pct"/>
                  <w:vAlign w:val="center"/>
                </w:tcPr>
                <w:p>
                  <w:pPr>
                    <w:widowControl/>
                    <w:jc w:val="center"/>
                    <w:textAlignment w:val="bottom"/>
                    <w:rPr>
                      <w:color w:val="000000"/>
                      <w:kern w:val="0"/>
                      <w:szCs w:val="21"/>
                    </w:rPr>
                  </w:pPr>
                  <w:r>
                    <w:rPr>
                      <w:rFonts w:hint="eastAsia"/>
                      <w:color w:val="000000"/>
                      <w:kern w:val="0"/>
                      <w:szCs w:val="21"/>
                    </w:rPr>
                    <w:t>避雷器</w:t>
                  </w:r>
                </w:p>
              </w:tc>
              <w:tc>
                <w:tcPr>
                  <w:tcW w:w="1042" w:type="pct"/>
                  <w:vAlign w:val="center"/>
                </w:tcPr>
                <w:p>
                  <w:pPr>
                    <w:widowControl/>
                    <w:jc w:val="center"/>
                    <w:rPr>
                      <w:color w:val="000000"/>
                      <w:kern w:val="0"/>
                      <w:szCs w:val="21"/>
                    </w:rPr>
                  </w:pPr>
                  <w:r>
                    <w:rPr>
                      <w:color w:val="000000"/>
                      <w:kern w:val="0"/>
                      <w:sz w:val="18"/>
                      <w:szCs w:val="18"/>
                    </w:rPr>
                    <w:t>YH10W-108/281</w:t>
                  </w:r>
                </w:p>
              </w:tc>
              <w:tc>
                <w:tcPr>
                  <w:tcW w:w="1042" w:type="pct"/>
                  <w:vAlign w:val="center"/>
                </w:tcPr>
                <w:p>
                  <w:pPr>
                    <w:widowControl/>
                    <w:jc w:val="center"/>
                    <w:textAlignment w:val="bottom"/>
                    <w:rPr>
                      <w:color w:val="000000"/>
                      <w:kern w:val="0"/>
                      <w:szCs w:val="21"/>
                    </w:rPr>
                  </w:pPr>
                  <w:r>
                    <w:rPr>
                      <w:rFonts w:hint="eastAsia"/>
                      <w:color w:val="000000"/>
                      <w:kern w:val="0"/>
                      <w:szCs w:val="21"/>
                    </w:rPr>
                    <w:t>1组</w:t>
                  </w:r>
                </w:p>
              </w:tc>
              <w:tc>
                <w:tcPr>
                  <w:tcW w:w="1156" w:type="dxa"/>
                  <w:vAlign w:val="center"/>
                </w:tcPr>
                <w:p>
                  <w:pPr>
                    <w:widowControl/>
                    <w:jc w:val="center"/>
                    <w:textAlignment w:val="bottom"/>
                    <w:rPr>
                      <w:color w:val="000000"/>
                      <w:kern w:val="0"/>
                      <w:szCs w:val="21"/>
                    </w:rPr>
                  </w:pPr>
                  <w:r>
                    <w:rPr>
                      <w:rFonts w:hint="eastAsia"/>
                      <w:color w:val="000000"/>
                      <w:kern w:val="0"/>
                      <w:szCs w:val="21"/>
                    </w:rPr>
                    <w:t>1组</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11</w:t>
                  </w:r>
                </w:p>
              </w:tc>
              <w:tc>
                <w:tcPr>
                  <w:tcW w:w="814" w:type="pct"/>
                  <w:vAlign w:val="center"/>
                </w:tcPr>
                <w:p>
                  <w:pPr>
                    <w:widowControl/>
                    <w:jc w:val="center"/>
                    <w:textAlignment w:val="bottom"/>
                    <w:rPr>
                      <w:color w:val="000000"/>
                      <w:kern w:val="0"/>
                      <w:szCs w:val="21"/>
                    </w:rPr>
                  </w:pPr>
                  <w:r>
                    <w:rPr>
                      <w:rFonts w:hint="eastAsia"/>
                      <w:color w:val="000000"/>
                      <w:kern w:val="0"/>
                      <w:szCs w:val="21"/>
                    </w:rPr>
                    <w:t>35KV户内配电装置</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156" w:type="dxa"/>
                  <w:vAlign w:val="center"/>
                </w:tcPr>
                <w:p>
                  <w:pPr>
                    <w:widowControl/>
                    <w:jc w:val="center"/>
                    <w:textAlignment w:val="bottom"/>
                    <w:rPr>
                      <w:color w:val="000000"/>
                      <w:kern w:val="0"/>
                      <w:szCs w:val="21"/>
                    </w:rPr>
                  </w:pPr>
                  <w:r>
                    <w:rPr>
                      <w:rFonts w:hint="eastAsia"/>
                      <w:color w:val="000000"/>
                      <w:kern w:val="0"/>
                      <w:szCs w:val="21"/>
                    </w:rPr>
                    <w:t>/</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12</w:t>
                  </w:r>
                </w:p>
              </w:tc>
              <w:tc>
                <w:tcPr>
                  <w:tcW w:w="814" w:type="pct"/>
                  <w:vAlign w:val="center"/>
                </w:tcPr>
                <w:p>
                  <w:pPr>
                    <w:widowControl/>
                    <w:jc w:val="center"/>
                    <w:textAlignment w:val="bottom"/>
                    <w:rPr>
                      <w:color w:val="000000"/>
                      <w:kern w:val="0"/>
                      <w:szCs w:val="21"/>
                    </w:rPr>
                  </w:pPr>
                  <w:r>
                    <w:rPr>
                      <w:rFonts w:hint="eastAsia"/>
                      <w:color w:val="000000"/>
                      <w:kern w:val="0"/>
                      <w:szCs w:val="21"/>
                    </w:rPr>
                    <w:t>主变进线柜</w:t>
                  </w:r>
                </w:p>
              </w:tc>
              <w:tc>
                <w:tcPr>
                  <w:tcW w:w="1042" w:type="pct"/>
                  <w:vAlign w:val="center"/>
                </w:tcPr>
                <w:p>
                  <w:pPr>
                    <w:widowControl/>
                    <w:jc w:val="center"/>
                    <w:rPr>
                      <w:color w:val="000000"/>
                      <w:kern w:val="0"/>
                      <w:szCs w:val="21"/>
                    </w:rPr>
                  </w:pPr>
                  <w:r>
                    <w:rPr>
                      <w:color w:val="000000"/>
                      <w:kern w:val="0"/>
                      <w:sz w:val="18"/>
                      <w:szCs w:val="18"/>
                    </w:rPr>
                    <w:t xml:space="preserve">KYN61-40.5kV </w:t>
                  </w:r>
                  <w:r>
                    <w:rPr>
                      <w:rFonts w:hint="eastAsia" w:ascii="宋体" w:hAnsi="宋体" w:cs="宋体"/>
                      <w:color w:val="000000"/>
                      <w:kern w:val="0"/>
                      <w:sz w:val="18"/>
                      <w:szCs w:val="18"/>
                    </w:rPr>
                    <w:t xml:space="preserve">真空断路器 </w:t>
                  </w:r>
                  <w:r>
                    <w:rPr>
                      <w:color w:val="000000"/>
                      <w:kern w:val="0"/>
                      <w:sz w:val="18"/>
                      <w:szCs w:val="18"/>
                    </w:rPr>
                    <w:t>2000A</w:t>
                  </w:r>
                </w:p>
              </w:tc>
              <w:tc>
                <w:tcPr>
                  <w:tcW w:w="1042" w:type="pct"/>
                  <w:vAlign w:val="center"/>
                </w:tcPr>
                <w:p>
                  <w:pPr>
                    <w:widowControl/>
                    <w:jc w:val="center"/>
                    <w:textAlignment w:val="bottom"/>
                    <w:rPr>
                      <w:color w:val="000000"/>
                      <w:kern w:val="0"/>
                      <w:szCs w:val="21"/>
                    </w:rPr>
                  </w:pPr>
                  <w:r>
                    <w:rPr>
                      <w:rFonts w:hint="eastAsia"/>
                      <w:color w:val="000000"/>
                      <w:kern w:val="0"/>
                      <w:szCs w:val="21"/>
                    </w:rPr>
                    <w:t>1面</w:t>
                  </w:r>
                </w:p>
              </w:tc>
              <w:tc>
                <w:tcPr>
                  <w:tcW w:w="1156" w:type="dxa"/>
                  <w:vAlign w:val="center"/>
                </w:tcPr>
                <w:p>
                  <w:pPr>
                    <w:widowControl/>
                    <w:jc w:val="center"/>
                    <w:textAlignment w:val="bottom"/>
                    <w:rPr>
                      <w:color w:val="000000"/>
                      <w:kern w:val="0"/>
                      <w:szCs w:val="21"/>
                    </w:rPr>
                  </w:pPr>
                  <w:r>
                    <w:rPr>
                      <w:rFonts w:hint="eastAsia"/>
                      <w:color w:val="000000"/>
                      <w:kern w:val="0"/>
                      <w:szCs w:val="21"/>
                    </w:rPr>
                    <w:t>1面</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13</w:t>
                  </w:r>
                </w:p>
              </w:tc>
              <w:tc>
                <w:tcPr>
                  <w:tcW w:w="814" w:type="pct"/>
                  <w:vAlign w:val="center"/>
                </w:tcPr>
                <w:p>
                  <w:pPr>
                    <w:widowControl/>
                    <w:jc w:val="center"/>
                    <w:textAlignment w:val="bottom"/>
                    <w:rPr>
                      <w:color w:val="000000"/>
                      <w:kern w:val="0"/>
                      <w:szCs w:val="21"/>
                    </w:rPr>
                  </w:pPr>
                  <w:r>
                    <w:rPr>
                      <w:rFonts w:hint="eastAsia"/>
                      <w:color w:val="000000"/>
                      <w:kern w:val="0"/>
                      <w:szCs w:val="21"/>
                    </w:rPr>
                    <w:t>机电线路柜</w:t>
                  </w:r>
                </w:p>
              </w:tc>
              <w:tc>
                <w:tcPr>
                  <w:tcW w:w="1042" w:type="pct"/>
                  <w:vAlign w:val="center"/>
                </w:tcPr>
                <w:p>
                  <w:pPr>
                    <w:widowControl/>
                    <w:jc w:val="center"/>
                    <w:rPr>
                      <w:color w:val="000000"/>
                      <w:kern w:val="0"/>
                      <w:szCs w:val="21"/>
                    </w:rPr>
                  </w:pPr>
                  <w:r>
                    <w:rPr>
                      <w:color w:val="000000"/>
                      <w:kern w:val="0"/>
                      <w:sz w:val="18"/>
                      <w:szCs w:val="18"/>
                    </w:rPr>
                    <w:t xml:space="preserve">KYN61-40.5kV </w:t>
                  </w:r>
                  <w:r>
                    <w:rPr>
                      <w:rFonts w:hint="eastAsia" w:ascii="宋体" w:hAnsi="宋体" w:cs="宋体"/>
                      <w:color w:val="000000"/>
                      <w:kern w:val="0"/>
                      <w:sz w:val="18"/>
                      <w:szCs w:val="18"/>
                    </w:rPr>
                    <w:t xml:space="preserve">真空断路器 </w:t>
                  </w:r>
                  <w:r>
                    <w:rPr>
                      <w:color w:val="000000"/>
                      <w:kern w:val="0"/>
                      <w:sz w:val="18"/>
                      <w:szCs w:val="18"/>
                    </w:rPr>
                    <w:t>1250A</w:t>
                  </w:r>
                </w:p>
              </w:tc>
              <w:tc>
                <w:tcPr>
                  <w:tcW w:w="1042" w:type="pct"/>
                  <w:vAlign w:val="center"/>
                </w:tcPr>
                <w:p>
                  <w:pPr>
                    <w:widowControl/>
                    <w:jc w:val="center"/>
                    <w:textAlignment w:val="bottom"/>
                    <w:rPr>
                      <w:color w:val="000000"/>
                      <w:kern w:val="0"/>
                      <w:szCs w:val="21"/>
                    </w:rPr>
                  </w:pPr>
                  <w:r>
                    <w:rPr>
                      <w:rFonts w:hint="eastAsia"/>
                      <w:color w:val="000000"/>
                      <w:kern w:val="0"/>
                      <w:szCs w:val="21"/>
                    </w:rPr>
                    <w:t>3面</w:t>
                  </w:r>
                </w:p>
              </w:tc>
              <w:tc>
                <w:tcPr>
                  <w:tcW w:w="1156" w:type="dxa"/>
                  <w:vAlign w:val="center"/>
                </w:tcPr>
                <w:p>
                  <w:pPr>
                    <w:widowControl/>
                    <w:jc w:val="center"/>
                    <w:textAlignment w:val="bottom"/>
                    <w:rPr>
                      <w:color w:val="000000"/>
                      <w:kern w:val="0"/>
                      <w:szCs w:val="21"/>
                    </w:rPr>
                  </w:pPr>
                  <w:r>
                    <w:rPr>
                      <w:rFonts w:hint="eastAsia"/>
                      <w:color w:val="000000"/>
                      <w:kern w:val="0"/>
                      <w:szCs w:val="21"/>
                    </w:rPr>
                    <w:t>3面</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14</w:t>
                  </w:r>
                </w:p>
              </w:tc>
              <w:tc>
                <w:tcPr>
                  <w:tcW w:w="814" w:type="pct"/>
                  <w:vAlign w:val="center"/>
                </w:tcPr>
                <w:p>
                  <w:pPr>
                    <w:widowControl/>
                    <w:jc w:val="center"/>
                    <w:textAlignment w:val="bottom"/>
                    <w:rPr>
                      <w:color w:val="000000"/>
                      <w:kern w:val="0"/>
                      <w:szCs w:val="21"/>
                    </w:rPr>
                  </w:pPr>
                  <w:r>
                    <w:rPr>
                      <w:rFonts w:hint="eastAsia"/>
                      <w:color w:val="000000"/>
                      <w:kern w:val="0"/>
                      <w:szCs w:val="21"/>
                    </w:rPr>
                    <w:t>无功补偿柜</w:t>
                  </w:r>
                </w:p>
              </w:tc>
              <w:tc>
                <w:tcPr>
                  <w:tcW w:w="1042" w:type="pct"/>
                  <w:vAlign w:val="center"/>
                </w:tcPr>
                <w:p>
                  <w:pPr>
                    <w:widowControl/>
                    <w:jc w:val="center"/>
                    <w:rPr>
                      <w:color w:val="000000"/>
                      <w:kern w:val="0"/>
                      <w:szCs w:val="21"/>
                    </w:rPr>
                  </w:pPr>
                  <w:r>
                    <w:rPr>
                      <w:color w:val="000000"/>
                      <w:kern w:val="0"/>
                      <w:sz w:val="18"/>
                      <w:szCs w:val="18"/>
                    </w:rPr>
                    <w:t xml:space="preserve">KYN61-40.5kV SF6 </w:t>
                  </w:r>
                  <w:r>
                    <w:rPr>
                      <w:rFonts w:hint="eastAsia" w:ascii="宋体" w:hAnsi="宋体" w:cs="宋体"/>
                      <w:color w:val="000000"/>
                      <w:kern w:val="0"/>
                      <w:sz w:val="18"/>
                      <w:szCs w:val="18"/>
                    </w:rPr>
                    <w:t xml:space="preserve">断路器 </w:t>
                  </w:r>
                  <w:r>
                    <w:rPr>
                      <w:color w:val="000000"/>
                      <w:kern w:val="0"/>
                      <w:sz w:val="18"/>
                      <w:szCs w:val="18"/>
                    </w:rPr>
                    <w:t>1250A</w:t>
                  </w:r>
                </w:p>
              </w:tc>
              <w:tc>
                <w:tcPr>
                  <w:tcW w:w="1042" w:type="pct"/>
                  <w:vAlign w:val="center"/>
                </w:tcPr>
                <w:p>
                  <w:pPr>
                    <w:widowControl/>
                    <w:jc w:val="center"/>
                    <w:textAlignment w:val="bottom"/>
                    <w:rPr>
                      <w:color w:val="000000"/>
                      <w:kern w:val="0"/>
                      <w:szCs w:val="21"/>
                    </w:rPr>
                  </w:pPr>
                  <w:r>
                    <w:rPr>
                      <w:rFonts w:hint="eastAsia"/>
                      <w:color w:val="000000"/>
                      <w:kern w:val="0"/>
                      <w:szCs w:val="21"/>
                    </w:rPr>
                    <w:t>1面</w:t>
                  </w:r>
                </w:p>
              </w:tc>
              <w:tc>
                <w:tcPr>
                  <w:tcW w:w="1156" w:type="dxa"/>
                  <w:vAlign w:val="center"/>
                </w:tcPr>
                <w:p>
                  <w:pPr>
                    <w:widowControl/>
                    <w:jc w:val="center"/>
                    <w:textAlignment w:val="bottom"/>
                    <w:rPr>
                      <w:color w:val="000000"/>
                      <w:kern w:val="0"/>
                      <w:szCs w:val="21"/>
                    </w:rPr>
                  </w:pPr>
                  <w:r>
                    <w:rPr>
                      <w:rFonts w:hint="eastAsia"/>
                      <w:color w:val="000000"/>
                      <w:kern w:val="0"/>
                      <w:szCs w:val="21"/>
                    </w:rPr>
                    <w:t>1面</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15</w:t>
                  </w:r>
                </w:p>
              </w:tc>
              <w:tc>
                <w:tcPr>
                  <w:tcW w:w="814" w:type="pct"/>
                  <w:vAlign w:val="center"/>
                </w:tcPr>
                <w:p>
                  <w:pPr>
                    <w:widowControl/>
                    <w:jc w:val="center"/>
                    <w:textAlignment w:val="bottom"/>
                    <w:rPr>
                      <w:color w:val="000000"/>
                      <w:kern w:val="0"/>
                      <w:szCs w:val="21"/>
                    </w:rPr>
                  </w:pPr>
                  <w:r>
                    <w:rPr>
                      <w:rFonts w:hint="eastAsia"/>
                      <w:color w:val="000000"/>
                      <w:kern w:val="0"/>
                      <w:szCs w:val="21"/>
                    </w:rPr>
                    <w:t>接地变柜</w:t>
                  </w:r>
                </w:p>
              </w:tc>
              <w:tc>
                <w:tcPr>
                  <w:tcW w:w="1042" w:type="pct"/>
                  <w:vAlign w:val="center"/>
                </w:tcPr>
                <w:p>
                  <w:pPr>
                    <w:widowControl/>
                    <w:jc w:val="center"/>
                    <w:rPr>
                      <w:color w:val="000000"/>
                      <w:kern w:val="0"/>
                      <w:szCs w:val="21"/>
                    </w:rPr>
                  </w:pPr>
                  <w:r>
                    <w:rPr>
                      <w:color w:val="000000"/>
                      <w:kern w:val="0"/>
                      <w:sz w:val="18"/>
                      <w:szCs w:val="18"/>
                    </w:rPr>
                    <w:t xml:space="preserve">KYN61-40.5kV </w:t>
                  </w:r>
                  <w:r>
                    <w:rPr>
                      <w:rFonts w:hint="eastAsia" w:ascii="宋体" w:hAnsi="宋体" w:cs="宋体"/>
                      <w:color w:val="000000"/>
                      <w:kern w:val="0"/>
                      <w:sz w:val="18"/>
                      <w:szCs w:val="18"/>
                    </w:rPr>
                    <w:t xml:space="preserve">真空断路器 </w:t>
                  </w:r>
                  <w:r>
                    <w:rPr>
                      <w:color w:val="000000"/>
                      <w:kern w:val="0"/>
                      <w:sz w:val="18"/>
                      <w:szCs w:val="18"/>
                    </w:rPr>
                    <w:t>1250A</w:t>
                  </w:r>
                </w:p>
              </w:tc>
              <w:tc>
                <w:tcPr>
                  <w:tcW w:w="1042" w:type="pct"/>
                  <w:vAlign w:val="center"/>
                </w:tcPr>
                <w:p>
                  <w:pPr>
                    <w:widowControl/>
                    <w:jc w:val="center"/>
                    <w:textAlignment w:val="bottom"/>
                    <w:rPr>
                      <w:color w:val="000000"/>
                      <w:kern w:val="0"/>
                      <w:szCs w:val="21"/>
                    </w:rPr>
                  </w:pPr>
                  <w:r>
                    <w:rPr>
                      <w:rFonts w:hint="eastAsia"/>
                      <w:color w:val="000000"/>
                      <w:kern w:val="0"/>
                      <w:szCs w:val="21"/>
                    </w:rPr>
                    <w:t>1面</w:t>
                  </w:r>
                </w:p>
              </w:tc>
              <w:tc>
                <w:tcPr>
                  <w:tcW w:w="1156" w:type="dxa"/>
                  <w:vAlign w:val="center"/>
                </w:tcPr>
                <w:p>
                  <w:pPr>
                    <w:widowControl/>
                    <w:jc w:val="center"/>
                    <w:textAlignment w:val="bottom"/>
                    <w:rPr>
                      <w:color w:val="000000"/>
                      <w:kern w:val="0"/>
                      <w:szCs w:val="21"/>
                    </w:rPr>
                  </w:pPr>
                  <w:r>
                    <w:rPr>
                      <w:rFonts w:hint="eastAsia"/>
                      <w:color w:val="000000"/>
                      <w:kern w:val="0"/>
                      <w:szCs w:val="21"/>
                    </w:rPr>
                    <w:t>1面</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16</w:t>
                  </w:r>
                </w:p>
              </w:tc>
              <w:tc>
                <w:tcPr>
                  <w:tcW w:w="814" w:type="pct"/>
                  <w:vAlign w:val="center"/>
                </w:tcPr>
                <w:p>
                  <w:pPr>
                    <w:widowControl/>
                    <w:jc w:val="center"/>
                    <w:textAlignment w:val="bottom"/>
                    <w:rPr>
                      <w:color w:val="000000"/>
                      <w:kern w:val="0"/>
                      <w:szCs w:val="21"/>
                    </w:rPr>
                  </w:pPr>
                  <w:r>
                    <w:rPr>
                      <w:rFonts w:hint="eastAsia"/>
                      <w:color w:val="000000"/>
                      <w:kern w:val="0"/>
                      <w:szCs w:val="21"/>
                    </w:rPr>
                    <w:t>PT柜</w:t>
                  </w:r>
                </w:p>
              </w:tc>
              <w:tc>
                <w:tcPr>
                  <w:tcW w:w="1042" w:type="pct"/>
                  <w:vAlign w:val="center"/>
                </w:tcPr>
                <w:p>
                  <w:pPr>
                    <w:widowControl/>
                    <w:jc w:val="center"/>
                  </w:pPr>
                  <w:r>
                    <w:rPr>
                      <w:color w:val="000000"/>
                      <w:kern w:val="0"/>
                      <w:sz w:val="18"/>
                      <w:szCs w:val="18"/>
                    </w:rPr>
                    <w:t xml:space="preserve">KYN61-40.5kV PT </w:t>
                  </w:r>
                  <w:r>
                    <w:rPr>
                      <w:rFonts w:hint="eastAsia" w:ascii="宋体" w:hAnsi="宋体" w:cs="宋体"/>
                      <w:color w:val="000000"/>
                      <w:kern w:val="0"/>
                      <w:sz w:val="18"/>
                      <w:szCs w:val="18"/>
                    </w:rPr>
                    <w:t>柜</w:t>
                  </w:r>
                </w:p>
                <w:p>
                  <w:pPr>
                    <w:widowControl/>
                    <w:jc w:val="center"/>
                    <w:textAlignment w:val="bottom"/>
                    <w:rPr>
                      <w:color w:val="000000"/>
                      <w:kern w:val="0"/>
                      <w:szCs w:val="21"/>
                    </w:rPr>
                  </w:pPr>
                </w:p>
              </w:tc>
              <w:tc>
                <w:tcPr>
                  <w:tcW w:w="1042" w:type="pct"/>
                  <w:vAlign w:val="center"/>
                </w:tcPr>
                <w:p>
                  <w:pPr>
                    <w:widowControl/>
                    <w:jc w:val="center"/>
                    <w:textAlignment w:val="bottom"/>
                    <w:rPr>
                      <w:color w:val="000000"/>
                      <w:kern w:val="0"/>
                      <w:szCs w:val="21"/>
                    </w:rPr>
                  </w:pPr>
                  <w:r>
                    <w:rPr>
                      <w:rFonts w:hint="eastAsia"/>
                      <w:color w:val="000000"/>
                      <w:kern w:val="0"/>
                      <w:szCs w:val="21"/>
                    </w:rPr>
                    <w:t>1面</w:t>
                  </w:r>
                </w:p>
              </w:tc>
              <w:tc>
                <w:tcPr>
                  <w:tcW w:w="1156" w:type="dxa"/>
                  <w:vAlign w:val="center"/>
                </w:tcPr>
                <w:p>
                  <w:pPr>
                    <w:widowControl/>
                    <w:jc w:val="center"/>
                    <w:textAlignment w:val="bottom"/>
                    <w:rPr>
                      <w:color w:val="000000"/>
                      <w:kern w:val="0"/>
                      <w:szCs w:val="21"/>
                    </w:rPr>
                  </w:pPr>
                  <w:r>
                    <w:rPr>
                      <w:rFonts w:hint="eastAsia"/>
                      <w:color w:val="000000"/>
                      <w:kern w:val="0"/>
                      <w:szCs w:val="21"/>
                    </w:rPr>
                    <w:t>1面</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17</w:t>
                  </w:r>
                </w:p>
              </w:tc>
              <w:tc>
                <w:tcPr>
                  <w:tcW w:w="814" w:type="pct"/>
                  <w:vAlign w:val="center"/>
                </w:tcPr>
                <w:p>
                  <w:pPr>
                    <w:widowControl/>
                    <w:jc w:val="center"/>
                    <w:textAlignment w:val="bottom"/>
                    <w:rPr>
                      <w:color w:val="000000"/>
                      <w:kern w:val="0"/>
                      <w:szCs w:val="21"/>
                    </w:rPr>
                  </w:pPr>
                  <w:r>
                    <w:rPr>
                      <w:rFonts w:hint="eastAsia"/>
                      <w:color w:val="000000"/>
                      <w:kern w:val="0"/>
                      <w:szCs w:val="21"/>
                    </w:rPr>
                    <w:t>接地变及接地电阻（带壳体）</w:t>
                  </w:r>
                </w:p>
              </w:tc>
              <w:tc>
                <w:tcPr>
                  <w:tcW w:w="1042" w:type="pct"/>
                  <w:vAlign w:val="center"/>
                </w:tcPr>
                <w:p>
                  <w:pPr>
                    <w:widowControl/>
                    <w:jc w:val="center"/>
                  </w:pPr>
                  <w:r>
                    <w:rPr>
                      <w:color w:val="000000"/>
                      <w:kern w:val="0"/>
                      <w:sz w:val="18"/>
                      <w:szCs w:val="18"/>
                    </w:rPr>
                    <w:t>DKSC-400/37-200/0.4</w:t>
                  </w:r>
                  <w:r>
                    <w:rPr>
                      <w:rFonts w:hint="eastAsia" w:ascii="宋体" w:hAnsi="宋体" w:cs="宋体"/>
                      <w:color w:val="000000"/>
                      <w:kern w:val="0"/>
                      <w:sz w:val="18"/>
                      <w:szCs w:val="18"/>
                    </w:rPr>
                    <w:t>；</w:t>
                  </w:r>
                  <w:r>
                    <w:rPr>
                      <w:color w:val="000000"/>
                      <w:kern w:val="0"/>
                      <w:sz w:val="18"/>
                      <w:szCs w:val="18"/>
                    </w:rPr>
                    <w:t>Ir=100A,R=202Ω</w:t>
                  </w:r>
                </w:p>
                <w:p>
                  <w:pPr>
                    <w:widowControl/>
                    <w:jc w:val="center"/>
                    <w:textAlignment w:val="bottom"/>
                    <w:rPr>
                      <w:color w:val="000000"/>
                      <w:kern w:val="0"/>
                      <w:szCs w:val="21"/>
                    </w:rPr>
                  </w:pPr>
                </w:p>
              </w:tc>
              <w:tc>
                <w:tcPr>
                  <w:tcW w:w="1042" w:type="pct"/>
                  <w:vAlign w:val="center"/>
                </w:tcPr>
                <w:p>
                  <w:pPr>
                    <w:widowControl/>
                    <w:jc w:val="center"/>
                    <w:textAlignment w:val="bottom"/>
                    <w:rPr>
                      <w:color w:val="000000"/>
                      <w:kern w:val="0"/>
                      <w:szCs w:val="21"/>
                    </w:rPr>
                  </w:pPr>
                  <w:r>
                    <w:rPr>
                      <w:rFonts w:hint="eastAsia"/>
                      <w:color w:val="000000"/>
                      <w:kern w:val="0"/>
                      <w:szCs w:val="21"/>
                    </w:rPr>
                    <w:t>1套</w:t>
                  </w:r>
                </w:p>
              </w:tc>
              <w:tc>
                <w:tcPr>
                  <w:tcW w:w="1156" w:type="dxa"/>
                  <w:vAlign w:val="center"/>
                </w:tcPr>
                <w:p>
                  <w:pPr>
                    <w:widowControl/>
                    <w:jc w:val="center"/>
                    <w:textAlignment w:val="bottom"/>
                    <w:rPr>
                      <w:color w:val="000000"/>
                      <w:kern w:val="0"/>
                      <w:szCs w:val="21"/>
                    </w:rPr>
                  </w:pPr>
                  <w:r>
                    <w:rPr>
                      <w:rFonts w:hint="eastAsia"/>
                      <w:color w:val="000000"/>
                      <w:kern w:val="0"/>
                      <w:szCs w:val="21"/>
                    </w:rPr>
                    <w:t>1套</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18</w:t>
                  </w:r>
                </w:p>
              </w:tc>
              <w:tc>
                <w:tcPr>
                  <w:tcW w:w="814" w:type="pct"/>
                  <w:vAlign w:val="center"/>
                </w:tcPr>
                <w:p>
                  <w:pPr>
                    <w:widowControl/>
                    <w:jc w:val="center"/>
                    <w:textAlignment w:val="bottom"/>
                    <w:rPr>
                      <w:color w:val="000000"/>
                      <w:kern w:val="0"/>
                      <w:szCs w:val="21"/>
                    </w:rPr>
                  </w:pPr>
                  <w:r>
                    <w:rPr>
                      <w:rFonts w:hint="eastAsia"/>
                      <w:color w:val="000000"/>
                      <w:kern w:val="0"/>
                      <w:szCs w:val="21"/>
                    </w:rPr>
                    <w:t>无功补偿</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156" w:type="dxa"/>
                  <w:vAlign w:val="center"/>
                </w:tcPr>
                <w:p>
                  <w:pPr>
                    <w:widowControl/>
                    <w:jc w:val="center"/>
                    <w:textAlignment w:val="bottom"/>
                    <w:rPr>
                      <w:color w:val="000000"/>
                      <w:kern w:val="0"/>
                      <w:szCs w:val="21"/>
                    </w:rPr>
                  </w:pPr>
                  <w:r>
                    <w:rPr>
                      <w:rFonts w:hint="eastAsia"/>
                      <w:color w:val="000000"/>
                      <w:kern w:val="0"/>
                      <w:szCs w:val="21"/>
                    </w:rPr>
                    <w:t>/</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19</w:t>
                  </w:r>
                </w:p>
              </w:tc>
              <w:tc>
                <w:tcPr>
                  <w:tcW w:w="814" w:type="pct"/>
                  <w:vAlign w:val="center"/>
                </w:tcPr>
                <w:p>
                  <w:pPr>
                    <w:widowControl/>
                    <w:jc w:val="center"/>
                    <w:textAlignment w:val="bottom"/>
                    <w:rPr>
                      <w:color w:val="000000"/>
                      <w:kern w:val="0"/>
                      <w:szCs w:val="21"/>
                    </w:rPr>
                  </w:pPr>
                  <w:r>
                    <w:rPr>
                      <w:rFonts w:hint="eastAsia"/>
                      <w:color w:val="000000"/>
                      <w:kern w:val="0"/>
                      <w:szCs w:val="21"/>
                    </w:rPr>
                    <w:t>SVG</w:t>
                  </w:r>
                </w:p>
              </w:tc>
              <w:tc>
                <w:tcPr>
                  <w:tcW w:w="1042" w:type="pct"/>
                  <w:vAlign w:val="center"/>
                </w:tcPr>
                <w:p>
                  <w:pPr>
                    <w:widowControl/>
                    <w:jc w:val="center"/>
                  </w:pPr>
                  <w:r>
                    <w:rPr>
                      <w:color w:val="000000"/>
                      <w:kern w:val="0"/>
                      <w:sz w:val="18"/>
                      <w:szCs w:val="18"/>
                    </w:rPr>
                    <w:t>±12Mvar</w:t>
                  </w:r>
                </w:p>
                <w:p>
                  <w:pPr>
                    <w:widowControl/>
                    <w:jc w:val="center"/>
                    <w:textAlignment w:val="bottom"/>
                    <w:rPr>
                      <w:color w:val="000000"/>
                      <w:kern w:val="0"/>
                      <w:szCs w:val="21"/>
                    </w:rPr>
                  </w:pPr>
                </w:p>
              </w:tc>
              <w:tc>
                <w:tcPr>
                  <w:tcW w:w="1042" w:type="pct"/>
                  <w:vAlign w:val="center"/>
                </w:tcPr>
                <w:p>
                  <w:pPr>
                    <w:widowControl/>
                    <w:jc w:val="center"/>
                    <w:textAlignment w:val="bottom"/>
                    <w:rPr>
                      <w:color w:val="000000"/>
                      <w:kern w:val="0"/>
                      <w:szCs w:val="21"/>
                    </w:rPr>
                  </w:pPr>
                  <w:r>
                    <w:rPr>
                      <w:rFonts w:hint="eastAsia"/>
                      <w:color w:val="000000"/>
                      <w:kern w:val="0"/>
                      <w:szCs w:val="21"/>
                    </w:rPr>
                    <w:t>1套</w:t>
                  </w:r>
                </w:p>
              </w:tc>
              <w:tc>
                <w:tcPr>
                  <w:tcW w:w="1156" w:type="dxa"/>
                  <w:vAlign w:val="center"/>
                </w:tcPr>
                <w:p>
                  <w:pPr>
                    <w:widowControl/>
                    <w:jc w:val="center"/>
                    <w:textAlignment w:val="bottom"/>
                    <w:rPr>
                      <w:color w:val="000000"/>
                      <w:kern w:val="0"/>
                      <w:szCs w:val="21"/>
                    </w:rPr>
                  </w:pPr>
                  <w:r>
                    <w:rPr>
                      <w:rFonts w:hint="eastAsia"/>
                      <w:color w:val="000000"/>
                      <w:kern w:val="0"/>
                      <w:szCs w:val="21"/>
                    </w:rPr>
                    <w:t>1套</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20</w:t>
                  </w:r>
                </w:p>
              </w:tc>
              <w:tc>
                <w:tcPr>
                  <w:tcW w:w="814" w:type="pct"/>
                  <w:vAlign w:val="center"/>
                </w:tcPr>
                <w:p>
                  <w:pPr>
                    <w:widowControl/>
                    <w:jc w:val="center"/>
                    <w:textAlignment w:val="bottom"/>
                    <w:rPr>
                      <w:color w:val="000000"/>
                      <w:kern w:val="0"/>
                      <w:szCs w:val="21"/>
                    </w:rPr>
                  </w:pPr>
                  <w:r>
                    <w:rPr>
                      <w:rFonts w:hint="eastAsia"/>
                      <w:color w:val="000000"/>
                      <w:kern w:val="0"/>
                      <w:szCs w:val="21"/>
                    </w:rPr>
                    <w:t>变电站接地</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 xml:space="preserve">2.00Km </w:t>
                  </w:r>
                </w:p>
              </w:tc>
              <w:tc>
                <w:tcPr>
                  <w:tcW w:w="1156" w:type="dxa"/>
                  <w:vAlign w:val="center"/>
                </w:tcPr>
                <w:p>
                  <w:pPr>
                    <w:widowControl/>
                    <w:jc w:val="center"/>
                    <w:textAlignment w:val="bottom"/>
                    <w:rPr>
                      <w:color w:val="000000"/>
                      <w:kern w:val="0"/>
                      <w:szCs w:val="21"/>
                    </w:rPr>
                  </w:pPr>
                  <w:r>
                    <w:rPr>
                      <w:rFonts w:hint="eastAsia"/>
                      <w:color w:val="000000"/>
                      <w:kern w:val="0"/>
                      <w:szCs w:val="21"/>
                    </w:rPr>
                    <w:t xml:space="preserve">2.00Km </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21</w:t>
                  </w:r>
                </w:p>
              </w:tc>
              <w:tc>
                <w:tcPr>
                  <w:tcW w:w="814" w:type="pct"/>
                  <w:vAlign w:val="center"/>
                </w:tcPr>
                <w:p>
                  <w:pPr>
                    <w:widowControl/>
                    <w:jc w:val="center"/>
                    <w:textAlignment w:val="bottom"/>
                    <w:rPr>
                      <w:color w:val="000000"/>
                      <w:kern w:val="0"/>
                      <w:szCs w:val="21"/>
                    </w:rPr>
                  </w:pPr>
                  <w:r>
                    <w:rPr>
                      <w:rFonts w:hint="eastAsia"/>
                      <w:color w:val="000000"/>
                      <w:kern w:val="0"/>
                      <w:szCs w:val="21"/>
                    </w:rPr>
                    <w:t>热镀锌扁钢0*6mm</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200m</w:t>
                  </w:r>
                </w:p>
              </w:tc>
              <w:tc>
                <w:tcPr>
                  <w:tcW w:w="1156" w:type="dxa"/>
                  <w:vAlign w:val="center"/>
                </w:tcPr>
                <w:p>
                  <w:pPr>
                    <w:widowControl/>
                    <w:jc w:val="center"/>
                    <w:textAlignment w:val="bottom"/>
                    <w:rPr>
                      <w:color w:val="000000"/>
                      <w:kern w:val="0"/>
                      <w:szCs w:val="21"/>
                    </w:rPr>
                  </w:pPr>
                  <w:r>
                    <w:rPr>
                      <w:rFonts w:hint="eastAsia"/>
                      <w:color w:val="000000"/>
                      <w:kern w:val="0"/>
                      <w:szCs w:val="21"/>
                    </w:rPr>
                    <w:t>200m</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22</w:t>
                  </w:r>
                </w:p>
              </w:tc>
              <w:tc>
                <w:tcPr>
                  <w:tcW w:w="814" w:type="pct"/>
                  <w:vAlign w:val="center"/>
                </w:tcPr>
                <w:p>
                  <w:pPr>
                    <w:widowControl/>
                    <w:jc w:val="center"/>
                    <w:textAlignment w:val="bottom"/>
                    <w:rPr>
                      <w:color w:val="000000"/>
                      <w:kern w:val="0"/>
                      <w:szCs w:val="21"/>
                    </w:rPr>
                  </w:pPr>
                  <w:r>
                    <w:rPr>
                      <w:rFonts w:hint="eastAsia"/>
                      <w:color w:val="000000"/>
                      <w:kern w:val="0"/>
                      <w:szCs w:val="21"/>
                    </w:rPr>
                    <w:t>热镀锌钢管D50</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156" w:type="dxa"/>
                  <w:vAlign w:val="center"/>
                </w:tcPr>
                <w:p>
                  <w:pPr>
                    <w:widowControl/>
                    <w:jc w:val="center"/>
                    <w:textAlignment w:val="bottom"/>
                    <w:rPr>
                      <w:color w:val="000000"/>
                      <w:kern w:val="0"/>
                      <w:szCs w:val="21"/>
                    </w:rPr>
                  </w:pPr>
                  <w:r>
                    <w:rPr>
                      <w:rFonts w:hint="eastAsia"/>
                      <w:color w:val="000000"/>
                      <w:kern w:val="0"/>
                      <w:szCs w:val="21"/>
                    </w:rPr>
                    <w:t>/</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23</w:t>
                  </w:r>
                </w:p>
              </w:tc>
              <w:tc>
                <w:tcPr>
                  <w:tcW w:w="814" w:type="pct"/>
                  <w:vAlign w:val="center"/>
                </w:tcPr>
                <w:p>
                  <w:pPr>
                    <w:widowControl/>
                    <w:jc w:val="center"/>
                    <w:textAlignment w:val="bottom"/>
                    <w:rPr>
                      <w:color w:val="000000"/>
                      <w:kern w:val="0"/>
                      <w:szCs w:val="21"/>
                    </w:rPr>
                  </w:pPr>
                  <w:r>
                    <w:rPr>
                      <w:rFonts w:hint="eastAsia"/>
                      <w:color w:val="000000"/>
                      <w:kern w:val="0"/>
                      <w:szCs w:val="21"/>
                    </w:rPr>
                    <w:t>变电站户外照明</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1个</w:t>
                  </w:r>
                </w:p>
              </w:tc>
              <w:tc>
                <w:tcPr>
                  <w:tcW w:w="1156" w:type="dxa"/>
                  <w:vAlign w:val="center"/>
                </w:tcPr>
                <w:p>
                  <w:pPr>
                    <w:widowControl/>
                    <w:jc w:val="center"/>
                    <w:textAlignment w:val="bottom"/>
                    <w:rPr>
                      <w:color w:val="000000"/>
                      <w:kern w:val="0"/>
                      <w:szCs w:val="21"/>
                    </w:rPr>
                  </w:pPr>
                  <w:r>
                    <w:rPr>
                      <w:rFonts w:hint="eastAsia"/>
                      <w:color w:val="000000"/>
                      <w:kern w:val="0"/>
                      <w:szCs w:val="21"/>
                    </w:rPr>
                    <w:t>1个</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24</w:t>
                  </w:r>
                </w:p>
              </w:tc>
              <w:tc>
                <w:tcPr>
                  <w:tcW w:w="814" w:type="pct"/>
                  <w:vAlign w:val="center"/>
                </w:tcPr>
                <w:p>
                  <w:pPr>
                    <w:widowControl/>
                    <w:jc w:val="center"/>
                    <w:textAlignment w:val="bottom"/>
                    <w:rPr>
                      <w:color w:val="000000"/>
                      <w:kern w:val="0"/>
                      <w:szCs w:val="21"/>
                    </w:rPr>
                  </w:pPr>
                  <w:r>
                    <w:rPr>
                      <w:rFonts w:hint="eastAsia"/>
                      <w:color w:val="000000"/>
                      <w:kern w:val="0"/>
                      <w:szCs w:val="21"/>
                    </w:rPr>
                    <w:t>户外投光灯</w:t>
                  </w:r>
                </w:p>
              </w:tc>
              <w:tc>
                <w:tcPr>
                  <w:tcW w:w="1042" w:type="pct"/>
                  <w:vAlign w:val="center"/>
                </w:tcPr>
                <w:p>
                  <w:pPr>
                    <w:widowControl/>
                    <w:jc w:val="center"/>
                    <w:textAlignment w:val="bottom"/>
                    <w:rPr>
                      <w:color w:val="000000"/>
                      <w:kern w:val="0"/>
                      <w:szCs w:val="21"/>
                    </w:rPr>
                  </w:pPr>
                  <w:r>
                    <w:rPr>
                      <w:rFonts w:hint="eastAsia"/>
                      <w:color w:val="000000"/>
                      <w:kern w:val="0"/>
                      <w:szCs w:val="21"/>
                    </w:rPr>
                    <w:t>500W</w:t>
                  </w:r>
                </w:p>
              </w:tc>
              <w:tc>
                <w:tcPr>
                  <w:tcW w:w="1042" w:type="pct"/>
                  <w:vAlign w:val="center"/>
                </w:tcPr>
                <w:p>
                  <w:pPr>
                    <w:widowControl/>
                    <w:jc w:val="center"/>
                    <w:textAlignment w:val="bottom"/>
                    <w:rPr>
                      <w:color w:val="000000"/>
                      <w:kern w:val="0"/>
                      <w:szCs w:val="21"/>
                    </w:rPr>
                  </w:pPr>
                  <w:r>
                    <w:rPr>
                      <w:rFonts w:hint="eastAsia"/>
                      <w:color w:val="000000"/>
                      <w:kern w:val="0"/>
                      <w:szCs w:val="21"/>
                    </w:rPr>
                    <w:t>15个</w:t>
                  </w:r>
                </w:p>
              </w:tc>
              <w:tc>
                <w:tcPr>
                  <w:tcW w:w="1156" w:type="dxa"/>
                  <w:vAlign w:val="center"/>
                </w:tcPr>
                <w:p>
                  <w:pPr>
                    <w:widowControl/>
                    <w:jc w:val="center"/>
                    <w:textAlignment w:val="bottom"/>
                    <w:rPr>
                      <w:color w:val="000000"/>
                      <w:kern w:val="0"/>
                      <w:szCs w:val="21"/>
                    </w:rPr>
                  </w:pPr>
                  <w:r>
                    <w:rPr>
                      <w:rFonts w:hint="eastAsia"/>
                      <w:color w:val="000000"/>
                      <w:kern w:val="0"/>
                      <w:szCs w:val="21"/>
                    </w:rPr>
                    <w:t>15个</w:t>
                  </w:r>
                </w:p>
              </w:tc>
              <w:tc>
                <w:tcPr>
                  <w:tcW w:w="1172" w:type="dxa"/>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25</w:t>
                  </w:r>
                </w:p>
              </w:tc>
              <w:tc>
                <w:tcPr>
                  <w:tcW w:w="814" w:type="pct"/>
                  <w:vAlign w:val="center"/>
                </w:tcPr>
                <w:p>
                  <w:pPr>
                    <w:widowControl/>
                    <w:jc w:val="center"/>
                    <w:textAlignment w:val="bottom"/>
                    <w:rPr>
                      <w:color w:val="000000"/>
                      <w:kern w:val="0"/>
                      <w:szCs w:val="21"/>
                    </w:rPr>
                  </w:pPr>
                  <w:r>
                    <w:rPr>
                      <w:rFonts w:hint="eastAsia"/>
                      <w:color w:val="000000"/>
                      <w:kern w:val="0"/>
                      <w:szCs w:val="21"/>
                    </w:rPr>
                    <w:t>双管圆双管圆铝型材荧光灯</w:t>
                  </w:r>
                </w:p>
              </w:tc>
              <w:tc>
                <w:tcPr>
                  <w:tcW w:w="1042" w:type="pct"/>
                  <w:vAlign w:val="center"/>
                </w:tcPr>
                <w:p>
                  <w:pPr>
                    <w:widowControl/>
                    <w:jc w:val="center"/>
                    <w:textAlignment w:val="bottom"/>
                    <w:rPr>
                      <w:color w:val="000000"/>
                      <w:kern w:val="0"/>
                      <w:szCs w:val="21"/>
                    </w:rPr>
                  </w:pPr>
                  <w:r>
                    <w:rPr>
                      <w:rFonts w:hint="eastAsia"/>
                      <w:color w:val="000000"/>
                      <w:kern w:val="0"/>
                      <w:szCs w:val="21"/>
                    </w:rPr>
                    <w:t>36W</w:t>
                  </w:r>
                </w:p>
              </w:tc>
              <w:tc>
                <w:tcPr>
                  <w:tcW w:w="1042" w:type="pct"/>
                  <w:vAlign w:val="center"/>
                </w:tcPr>
                <w:p>
                  <w:pPr>
                    <w:widowControl/>
                    <w:jc w:val="center"/>
                    <w:textAlignment w:val="bottom"/>
                    <w:rPr>
                      <w:color w:val="000000"/>
                      <w:kern w:val="0"/>
                      <w:szCs w:val="21"/>
                    </w:rPr>
                  </w:pPr>
                  <w:r>
                    <w:rPr>
                      <w:rFonts w:hint="eastAsia"/>
                      <w:color w:val="000000"/>
                      <w:kern w:val="0"/>
                      <w:szCs w:val="21"/>
                    </w:rPr>
                    <w:t>6个</w:t>
                  </w:r>
                </w:p>
              </w:tc>
              <w:tc>
                <w:tcPr>
                  <w:tcW w:w="1156" w:type="dxa"/>
                  <w:vAlign w:val="center"/>
                </w:tcPr>
                <w:p>
                  <w:pPr>
                    <w:widowControl/>
                    <w:jc w:val="center"/>
                    <w:textAlignment w:val="bottom"/>
                    <w:rPr>
                      <w:color w:val="000000"/>
                      <w:kern w:val="0"/>
                      <w:szCs w:val="21"/>
                    </w:rPr>
                  </w:pPr>
                  <w:r>
                    <w:rPr>
                      <w:rFonts w:hint="eastAsia"/>
                      <w:color w:val="000000"/>
                      <w:kern w:val="0"/>
                      <w:szCs w:val="21"/>
                    </w:rPr>
                    <w:t>6个</w:t>
                  </w:r>
                </w:p>
              </w:tc>
              <w:tc>
                <w:tcPr>
                  <w:tcW w:w="1172" w:type="dxa"/>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26</w:t>
                  </w:r>
                </w:p>
              </w:tc>
              <w:tc>
                <w:tcPr>
                  <w:tcW w:w="814" w:type="pct"/>
                  <w:vAlign w:val="center"/>
                </w:tcPr>
                <w:p>
                  <w:pPr>
                    <w:widowControl/>
                    <w:jc w:val="center"/>
                    <w:textAlignment w:val="bottom"/>
                    <w:rPr>
                      <w:color w:val="000000"/>
                      <w:kern w:val="0"/>
                      <w:szCs w:val="21"/>
                    </w:rPr>
                  </w:pPr>
                  <w:r>
                    <w:rPr>
                      <w:rFonts w:hint="eastAsia"/>
                      <w:color w:val="000000"/>
                      <w:kern w:val="0"/>
                      <w:szCs w:val="21"/>
                    </w:rPr>
                    <w:t>防水防尘灯</w:t>
                  </w:r>
                </w:p>
              </w:tc>
              <w:tc>
                <w:tcPr>
                  <w:tcW w:w="1042" w:type="pct"/>
                  <w:vAlign w:val="center"/>
                </w:tcPr>
                <w:p>
                  <w:pPr>
                    <w:widowControl/>
                    <w:jc w:val="center"/>
                    <w:textAlignment w:val="bottom"/>
                    <w:rPr>
                      <w:color w:val="000000"/>
                      <w:kern w:val="0"/>
                      <w:szCs w:val="21"/>
                    </w:rPr>
                  </w:pPr>
                  <w:r>
                    <w:rPr>
                      <w:rFonts w:hint="eastAsia"/>
                      <w:color w:val="000000"/>
                      <w:kern w:val="0"/>
                      <w:szCs w:val="21"/>
                    </w:rPr>
                    <w:t>36W</w:t>
                  </w:r>
                </w:p>
              </w:tc>
              <w:tc>
                <w:tcPr>
                  <w:tcW w:w="1042" w:type="pct"/>
                  <w:vAlign w:val="center"/>
                </w:tcPr>
                <w:p>
                  <w:pPr>
                    <w:widowControl/>
                    <w:jc w:val="center"/>
                    <w:textAlignment w:val="bottom"/>
                    <w:rPr>
                      <w:color w:val="000000"/>
                      <w:kern w:val="0"/>
                      <w:szCs w:val="21"/>
                    </w:rPr>
                  </w:pPr>
                  <w:r>
                    <w:rPr>
                      <w:rFonts w:hint="eastAsia"/>
                      <w:color w:val="000000"/>
                      <w:kern w:val="0"/>
                      <w:szCs w:val="21"/>
                    </w:rPr>
                    <w:t>6个</w:t>
                  </w:r>
                </w:p>
              </w:tc>
              <w:tc>
                <w:tcPr>
                  <w:tcW w:w="1156" w:type="dxa"/>
                  <w:vAlign w:val="center"/>
                </w:tcPr>
                <w:p>
                  <w:pPr>
                    <w:widowControl/>
                    <w:jc w:val="center"/>
                    <w:textAlignment w:val="bottom"/>
                    <w:rPr>
                      <w:color w:val="000000"/>
                      <w:kern w:val="0"/>
                      <w:szCs w:val="21"/>
                    </w:rPr>
                  </w:pPr>
                  <w:r>
                    <w:rPr>
                      <w:rFonts w:hint="eastAsia"/>
                      <w:color w:val="000000"/>
                      <w:kern w:val="0"/>
                      <w:szCs w:val="21"/>
                    </w:rPr>
                    <w:t>6个</w:t>
                  </w:r>
                </w:p>
              </w:tc>
              <w:tc>
                <w:tcPr>
                  <w:tcW w:w="1172" w:type="dxa"/>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27</w:t>
                  </w:r>
                </w:p>
              </w:tc>
              <w:tc>
                <w:tcPr>
                  <w:tcW w:w="814" w:type="pct"/>
                  <w:vAlign w:val="center"/>
                </w:tcPr>
                <w:p>
                  <w:pPr>
                    <w:widowControl/>
                    <w:jc w:val="center"/>
                    <w:textAlignment w:val="bottom"/>
                    <w:rPr>
                      <w:color w:val="000000"/>
                      <w:kern w:val="0"/>
                      <w:szCs w:val="21"/>
                    </w:rPr>
                  </w:pPr>
                  <w:r>
                    <w:rPr>
                      <w:rFonts w:hint="eastAsia"/>
                      <w:color w:val="000000"/>
                      <w:kern w:val="0"/>
                      <w:szCs w:val="21"/>
                    </w:rPr>
                    <w:t>防爆扁圆吸顶灯</w:t>
                  </w:r>
                </w:p>
              </w:tc>
              <w:tc>
                <w:tcPr>
                  <w:tcW w:w="1042" w:type="pct"/>
                  <w:vAlign w:val="center"/>
                </w:tcPr>
                <w:p>
                  <w:pPr>
                    <w:widowControl/>
                    <w:jc w:val="center"/>
                    <w:textAlignment w:val="bottom"/>
                    <w:rPr>
                      <w:color w:val="000000"/>
                      <w:kern w:val="0"/>
                      <w:szCs w:val="21"/>
                    </w:rPr>
                  </w:pPr>
                  <w:r>
                    <w:rPr>
                      <w:rFonts w:hint="eastAsia"/>
                      <w:color w:val="000000"/>
                      <w:kern w:val="0"/>
                      <w:szCs w:val="21"/>
                    </w:rPr>
                    <w:t>23W</w:t>
                  </w:r>
                </w:p>
              </w:tc>
              <w:tc>
                <w:tcPr>
                  <w:tcW w:w="1042" w:type="pct"/>
                  <w:vAlign w:val="center"/>
                </w:tcPr>
                <w:p>
                  <w:pPr>
                    <w:widowControl/>
                    <w:jc w:val="center"/>
                    <w:textAlignment w:val="bottom"/>
                    <w:rPr>
                      <w:color w:val="000000"/>
                      <w:kern w:val="0"/>
                      <w:szCs w:val="21"/>
                    </w:rPr>
                  </w:pPr>
                  <w:r>
                    <w:rPr>
                      <w:rFonts w:hint="eastAsia"/>
                      <w:color w:val="000000"/>
                      <w:kern w:val="0"/>
                      <w:szCs w:val="21"/>
                    </w:rPr>
                    <w:t>6个</w:t>
                  </w:r>
                </w:p>
              </w:tc>
              <w:tc>
                <w:tcPr>
                  <w:tcW w:w="1156" w:type="dxa"/>
                  <w:vAlign w:val="center"/>
                </w:tcPr>
                <w:p>
                  <w:pPr>
                    <w:widowControl/>
                    <w:jc w:val="center"/>
                    <w:textAlignment w:val="bottom"/>
                    <w:rPr>
                      <w:color w:val="000000"/>
                      <w:kern w:val="0"/>
                      <w:szCs w:val="21"/>
                    </w:rPr>
                  </w:pPr>
                  <w:r>
                    <w:rPr>
                      <w:rFonts w:hint="eastAsia"/>
                      <w:color w:val="000000"/>
                      <w:kern w:val="0"/>
                      <w:szCs w:val="21"/>
                    </w:rPr>
                    <w:t>6个</w:t>
                  </w:r>
                </w:p>
              </w:tc>
              <w:tc>
                <w:tcPr>
                  <w:tcW w:w="1172" w:type="dxa"/>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28</w:t>
                  </w:r>
                </w:p>
              </w:tc>
              <w:tc>
                <w:tcPr>
                  <w:tcW w:w="814" w:type="pct"/>
                  <w:vAlign w:val="center"/>
                </w:tcPr>
                <w:p>
                  <w:pPr>
                    <w:widowControl/>
                    <w:jc w:val="center"/>
                    <w:textAlignment w:val="bottom"/>
                    <w:rPr>
                      <w:color w:val="000000"/>
                      <w:kern w:val="0"/>
                      <w:szCs w:val="21"/>
                    </w:rPr>
                  </w:pPr>
                  <w:r>
                    <w:rPr>
                      <w:rFonts w:hint="eastAsia"/>
                      <w:color w:val="000000"/>
                      <w:kern w:val="0"/>
                      <w:szCs w:val="21"/>
                    </w:rPr>
                    <w:t>消防应急照明灯</w:t>
                  </w:r>
                </w:p>
              </w:tc>
              <w:tc>
                <w:tcPr>
                  <w:tcW w:w="1042" w:type="pct"/>
                  <w:vAlign w:val="center"/>
                </w:tcPr>
                <w:p>
                  <w:pPr>
                    <w:widowControl/>
                    <w:jc w:val="center"/>
                    <w:textAlignment w:val="bottom"/>
                    <w:rPr>
                      <w:color w:val="000000"/>
                      <w:kern w:val="0"/>
                      <w:szCs w:val="21"/>
                    </w:rPr>
                  </w:pPr>
                  <w:r>
                    <w:rPr>
                      <w:rFonts w:hint="eastAsia"/>
                      <w:color w:val="000000"/>
                      <w:kern w:val="0"/>
                      <w:szCs w:val="21"/>
                    </w:rPr>
                    <w:t>30W</w:t>
                  </w:r>
                </w:p>
              </w:tc>
              <w:tc>
                <w:tcPr>
                  <w:tcW w:w="1042" w:type="pct"/>
                  <w:vAlign w:val="center"/>
                </w:tcPr>
                <w:p>
                  <w:pPr>
                    <w:widowControl/>
                    <w:jc w:val="center"/>
                    <w:textAlignment w:val="bottom"/>
                    <w:rPr>
                      <w:color w:val="000000"/>
                      <w:kern w:val="0"/>
                      <w:szCs w:val="21"/>
                    </w:rPr>
                  </w:pPr>
                  <w:r>
                    <w:rPr>
                      <w:rFonts w:hint="eastAsia"/>
                      <w:color w:val="000000"/>
                      <w:kern w:val="0"/>
                      <w:szCs w:val="21"/>
                    </w:rPr>
                    <w:t>8个</w:t>
                  </w:r>
                </w:p>
              </w:tc>
              <w:tc>
                <w:tcPr>
                  <w:tcW w:w="1156" w:type="dxa"/>
                  <w:vAlign w:val="center"/>
                </w:tcPr>
                <w:p>
                  <w:pPr>
                    <w:widowControl/>
                    <w:jc w:val="center"/>
                    <w:textAlignment w:val="bottom"/>
                    <w:rPr>
                      <w:color w:val="000000"/>
                      <w:kern w:val="0"/>
                      <w:szCs w:val="21"/>
                    </w:rPr>
                  </w:pPr>
                  <w:r>
                    <w:rPr>
                      <w:rFonts w:hint="eastAsia"/>
                      <w:color w:val="000000"/>
                      <w:kern w:val="0"/>
                      <w:szCs w:val="21"/>
                    </w:rPr>
                    <w:t>8个</w:t>
                  </w:r>
                </w:p>
              </w:tc>
              <w:tc>
                <w:tcPr>
                  <w:tcW w:w="1172" w:type="dxa"/>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29</w:t>
                  </w:r>
                </w:p>
              </w:tc>
              <w:tc>
                <w:tcPr>
                  <w:tcW w:w="814" w:type="pct"/>
                  <w:vAlign w:val="center"/>
                </w:tcPr>
                <w:p>
                  <w:pPr>
                    <w:widowControl/>
                    <w:jc w:val="center"/>
                    <w:textAlignment w:val="bottom"/>
                    <w:rPr>
                      <w:color w:val="000000"/>
                      <w:kern w:val="0"/>
                      <w:szCs w:val="21"/>
                    </w:rPr>
                  </w:pPr>
                  <w:r>
                    <w:rPr>
                      <w:rFonts w:hint="eastAsia"/>
                      <w:color w:val="000000"/>
                      <w:kern w:val="0"/>
                      <w:szCs w:val="21"/>
                    </w:rPr>
                    <w:t>荧光标志灯</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8个</w:t>
                  </w:r>
                </w:p>
              </w:tc>
              <w:tc>
                <w:tcPr>
                  <w:tcW w:w="1156" w:type="dxa"/>
                  <w:vAlign w:val="center"/>
                </w:tcPr>
                <w:p>
                  <w:pPr>
                    <w:widowControl/>
                    <w:jc w:val="center"/>
                    <w:textAlignment w:val="bottom"/>
                    <w:rPr>
                      <w:color w:val="000000"/>
                      <w:kern w:val="0"/>
                      <w:szCs w:val="21"/>
                    </w:rPr>
                  </w:pPr>
                  <w:r>
                    <w:rPr>
                      <w:rFonts w:hint="eastAsia"/>
                      <w:color w:val="000000"/>
                      <w:kern w:val="0"/>
                      <w:szCs w:val="21"/>
                    </w:rPr>
                    <w:t>1面</w:t>
                  </w:r>
                </w:p>
              </w:tc>
              <w:tc>
                <w:tcPr>
                  <w:tcW w:w="1172" w:type="dxa"/>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30</w:t>
                  </w:r>
                </w:p>
              </w:tc>
              <w:tc>
                <w:tcPr>
                  <w:tcW w:w="814" w:type="pct"/>
                  <w:vAlign w:val="center"/>
                </w:tcPr>
                <w:p>
                  <w:pPr>
                    <w:widowControl/>
                    <w:jc w:val="center"/>
                    <w:textAlignment w:val="bottom"/>
                    <w:rPr>
                      <w:color w:val="000000"/>
                      <w:kern w:val="0"/>
                      <w:szCs w:val="21"/>
                    </w:rPr>
                  </w:pPr>
                  <w:r>
                    <w:rPr>
                      <w:rFonts w:hint="eastAsia"/>
                      <w:color w:val="000000"/>
                      <w:kern w:val="0"/>
                      <w:szCs w:val="21"/>
                    </w:rPr>
                    <w:t>暗装单控单联带指示灯开关</w:t>
                  </w:r>
                </w:p>
              </w:tc>
              <w:tc>
                <w:tcPr>
                  <w:tcW w:w="1042" w:type="pct"/>
                  <w:vAlign w:val="center"/>
                </w:tcPr>
                <w:p>
                  <w:pPr>
                    <w:widowControl/>
                    <w:jc w:val="center"/>
                    <w:textAlignment w:val="bottom"/>
                    <w:rPr>
                      <w:color w:val="000000"/>
                      <w:kern w:val="0"/>
                      <w:szCs w:val="21"/>
                    </w:rPr>
                  </w:pPr>
                  <w:r>
                    <w:rPr>
                      <w:color w:val="000000"/>
                      <w:kern w:val="0"/>
                      <w:szCs w:val="21"/>
                    </w:rPr>
                    <w:t>250V 15A</w:t>
                  </w:r>
                </w:p>
                <w:p>
                  <w:pPr>
                    <w:widowControl/>
                    <w:jc w:val="center"/>
                    <w:textAlignment w:val="bottom"/>
                    <w:rPr>
                      <w:color w:val="000000"/>
                      <w:kern w:val="0"/>
                      <w:szCs w:val="21"/>
                    </w:rPr>
                  </w:pPr>
                </w:p>
              </w:tc>
              <w:tc>
                <w:tcPr>
                  <w:tcW w:w="1042" w:type="pct"/>
                  <w:vAlign w:val="center"/>
                </w:tcPr>
                <w:p>
                  <w:pPr>
                    <w:widowControl/>
                    <w:jc w:val="center"/>
                    <w:textAlignment w:val="bottom"/>
                    <w:rPr>
                      <w:color w:val="000000"/>
                      <w:kern w:val="0"/>
                      <w:szCs w:val="21"/>
                    </w:rPr>
                  </w:pPr>
                  <w:r>
                    <w:rPr>
                      <w:rFonts w:hint="eastAsia"/>
                      <w:color w:val="000000"/>
                      <w:kern w:val="0"/>
                      <w:szCs w:val="21"/>
                    </w:rPr>
                    <w:t>4个</w:t>
                  </w:r>
                </w:p>
              </w:tc>
              <w:tc>
                <w:tcPr>
                  <w:tcW w:w="1156" w:type="dxa"/>
                  <w:vAlign w:val="center"/>
                </w:tcPr>
                <w:p>
                  <w:pPr>
                    <w:widowControl/>
                    <w:jc w:val="center"/>
                    <w:textAlignment w:val="bottom"/>
                    <w:rPr>
                      <w:color w:val="000000"/>
                      <w:kern w:val="0"/>
                      <w:szCs w:val="21"/>
                    </w:rPr>
                  </w:pPr>
                  <w:r>
                    <w:rPr>
                      <w:rFonts w:hint="eastAsia"/>
                      <w:color w:val="000000"/>
                      <w:kern w:val="0"/>
                      <w:szCs w:val="21"/>
                    </w:rPr>
                    <w:t>4个</w:t>
                  </w:r>
                </w:p>
              </w:tc>
              <w:tc>
                <w:tcPr>
                  <w:tcW w:w="1172" w:type="dxa"/>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31</w:t>
                  </w:r>
                </w:p>
              </w:tc>
              <w:tc>
                <w:tcPr>
                  <w:tcW w:w="814" w:type="pct"/>
                  <w:vAlign w:val="center"/>
                </w:tcPr>
                <w:p>
                  <w:pPr>
                    <w:widowControl/>
                    <w:jc w:val="center"/>
                    <w:textAlignment w:val="bottom"/>
                    <w:rPr>
                      <w:color w:val="000000"/>
                      <w:kern w:val="0"/>
                      <w:szCs w:val="21"/>
                    </w:rPr>
                  </w:pPr>
                  <w:r>
                    <w:rPr>
                      <w:rFonts w:hint="eastAsia"/>
                      <w:color w:val="000000"/>
                      <w:kern w:val="0"/>
                      <w:szCs w:val="21"/>
                    </w:rPr>
                    <w:t>防水暗装单控单联开关</w:t>
                  </w:r>
                </w:p>
              </w:tc>
              <w:tc>
                <w:tcPr>
                  <w:tcW w:w="1042" w:type="pct"/>
                  <w:vAlign w:val="center"/>
                </w:tcPr>
                <w:p>
                  <w:pPr>
                    <w:widowControl/>
                    <w:jc w:val="center"/>
                    <w:textAlignment w:val="bottom"/>
                    <w:rPr>
                      <w:color w:val="000000"/>
                      <w:kern w:val="0"/>
                      <w:szCs w:val="21"/>
                    </w:rPr>
                  </w:pPr>
                  <w:r>
                    <w:rPr>
                      <w:color w:val="000000"/>
                      <w:kern w:val="0"/>
                      <w:szCs w:val="21"/>
                    </w:rPr>
                    <w:t>250V 15A</w:t>
                  </w:r>
                </w:p>
                <w:p>
                  <w:pPr>
                    <w:widowControl/>
                    <w:jc w:val="center"/>
                    <w:textAlignment w:val="bottom"/>
                    <w:rPr>
                      <w:color w:val="000000"/>
                      <w:kern w:val="0"/>
                      <w:szCs w:val="21"/>
                    </w:rPr>
                  </w:pPr>
                </w:p>
              </w:tc>
              <w:tc>
                <w:tcPr>
                  <w:tcW w:w="1042" w:type="pct"/>
                  <w:vAlign w:val="center"/>
                </w:tcPr>
                <w:p>
                  <w:pPr>
                    <w:widowControl/>
                    <w:jc w:val="center"/>
                    <w:textAlignment w:val="bottom"/>
                    <w:rPr>
                      <w:color w:val="000000"/>
                      <w:kern w:val="0"/>
                      <w:szCs w:val="21"/>
                    </w:rPr>
                  </w:pPr>
                  <w:r>
                    <w:rPr>
                      <w:rFonts w:hint="eastAsia"/>
                      <w:color w:val="000000"/>
                      <w:kern w:val="0"/>
                      <w:szCs w:val="21"/>
                    </w:rPr>
                    <w:t>4个</w:t>
                  </w:r>
                </w:p>
              </w:tc>
              <w:tc>
                <w:tcPr>
                  <w:tcW w:w="1156" w:type="dxa"/>
                  <w:vAlign w:val="center"/>
                </w:tcPr>
                <w:p>
                  <w:pPr>
                    <w:widowControl/>
                    <w:jc w:val="center"/>
                    <w:textAlignment w:val="bottom"/>
                    <w:rPr>
                      <w:color w:val="000000"/>
                      <w:kern w:val="0"/>
                      <w:szCs w:val="21"/>
                    </w:rPr>
                  </w:pPr>
                  <w:r>
                    <w:rPr>
                      <w:rFonts w:hint="eastAsia"/>
                      <w:color w:val="000000"/>
                      <w:kern w:val="0"/>
                      <w:szCs w:val="21"/>
                    </w:rPr>
                    <w:t>4个</w:t>
                  </w:r>
                </w:p>
              </w:tc>
              <w:tc>
                <w:tcPr>
                  <w:tcW w:w="1172" w:type="dxa"/>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32</w:t>
                  </w:r>
                </w:p>
              </w:tc>
              <w:tc>
                <w:tcPr>
                  <w:tcW w:w="814" w:type="pct"/>
                  <w:vAlign w:val="center"/>
                </w:tcPr>
                <w:p>
                  <w:pPr>
                    <w:widowControl/>
                    <w:jc w:val="center"/>
                    <w:textAlignment w:val="bottom"/>
                    <w:rPr>
                      <w:color w:val="000000"/>
                      <w:kern w:val="0"/>
                      <w:szCs w:val="21"/>
                    </w:rPr>
                  </w:pPr>
                  <w:r>
                    <w:rPr>
                      <w:rFonts w:hint="eastAsia"/>
                      <w:color w:val="000000"/>
                      <w:kern w:val="0"/>
                      <w:szCs w:val="21"/>
                    </w:rPr>
                    <w:t>普通单相二极</w:t>
                  </w:r>
                  <w:r>
                    <w:rPr>
                      <w:color w:val="000000"/>
                      <w:kern w:val="0"/>
                      <w:szCs w:val="21"/>
                    </w:rPr>
                    <w:t>/</w:t>
                  </w:r>
                  <w:r>
                    <w:rPr>
                      <w:rFonts w:hint="eastAsia"/>
                      <w:color w:val="000000"/>
                      <w:kern w:val="0"/>
                      <w:szCs w:val="21"/>
                    </w:rPr>
                    <w:t>三极暗插座</w:t>
                  </w:r>
                </w:p>
              </w:tc>
              <w:tc>
                <w:tcPr>
                  <w:tcW w:w="1042" w:type="pct"/>
                  <w:vAlign w:val="center"/>
                </w:tcPr>
                <w:p>
                  <w:pPr>
                    <w:widowControl/>
                    <w:jc w:val="center"/>
                    <w:textAlignment w:val="bottom"/>
                    <w:rPr>
                      <w:color w:val="000000"/>
                      <w:kern w:val="0"/>
                      <w:szCs w:val="21"/>
                    </w:rPr>
                  </w:pPr>
                  <w:r>
                    <w:rPr>
                      <w:color w:val="000000"/>
                      <w:kern w:val="0"/>
                      <w:szCs w:val="21"/>
                    </w:rPr>
                    <w:t xml:space="preserve">250V 15A </w:t>
                  </w:r>
                </w:p>
                <w:p>
                  <w:pPr>
                    <w:widowControl/>
                    <w:jc w:val="center"/>
                    <w:textAlignment w:val="bottom"/>
                    <w:rPr>
                      <w:color w:val="000000"/>
                      <w:kern w:val="0"/>
                      <w:szCs w:val="21"/>
                    </w:rPr>
                  </w:pPr>
                </w:p>
                <w:p>
                  <w:pPr>
                    <w:widowControl/>
                    <w:jc w:val="center"/>
                    <w:textAlignment w:val="bottom"/>
                    <w:rPr>
                      <w:color w:val="000000"/>
                      <w:kern w:val="0"/>
                      <w:szCs w:val="21"/>
                    </w:rPr>
                  </w:pPr>
                </w:p>
              </w:tc>
              <w:tc>
                <w:tcPr>
                  <w:tcW w:w="1042" w:type="pct"/>
                  <w:vAlign w:val="center"/>
                </w:tcPr>
                <w:p>
                  <w:pPr>
                    <w:widowControl/>
                    <w:jc w:val="center"/>
                    <w:textAlignment w:val="bottom"/>
                    <w:rPr>
                      <w:color w:val="000000"/>
                      <w:kern w:val="0"/>
                      <w:szCs w:val="21"/>
                    </w:rPr>
                  </w:pPr>
                  <w:r>
                    <w:rPr>
                      <w:rFonts w:hint="eastAsia"/>
                      <w:color w:val="000000"/>
                      <w:kern w:val="0"/>
                      <w:szCs w:val="21"/>
                    </w:rPr>
                    <w:t>4个</w:t>
                  </w:r>
                </w:p>
              </w:tc>
              <w:tc>
                <w:tcPr>
                  <w:tcW w:w="1156" w:type="dxa"/>
                  <w:vAlign w:val="center"/>
                </w:tcPr>
                <w:p>
                  <w:pPr>
                    <w:widowControl/>
                    <w:jc w:val="center"/>
                    <w:textAlignment w:val="bottom"/>
                    <w:rPr>
                      <w:color w:val="000000"/>
                      <w:kern w:val="0"/>
                      <w:szCs w:val="21"/>
                    </w:rPr>
                  </w:pPr>
                  <w:r>
                    <w:rPr>
                      <w:rFonts w:hint="eastAsia"/>
                      <w:color w:val="000000"/>
                      <w:kern w:val="0"/>
                      <w:szCs w:val="21"/>
                    </w:rPr>
                    <w:t>4个</w:t>
                  </w:r>
                </w:p>
              </w:tc>
              <w:tc>
                <w:tcPr>
                  <w:tcW w:w="1172" w:type="dxa"/>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33</w:t>
                  </w:r>
                </w:p>
              </w:tc>
              <w:tc>
                <w:tcPr>
                  <w:tcW w:w="814" w:type="pct"/>
                  <w:vAlign w:val="center"/>
                </w:tcPr>
                <w:p>
                  <w:pPr>
                    <w:widowControl/>
                    <w:jc w:val="center"/>
                    <w:textAlignment w:val="bottom"/>
                    <w:rPr>
                      <w:color w:val="000000"/>
                      <w:kern w:val="0"/>
                      <w:szCs w:val="21"/>
                    </w:rPr>
                  </w:pPr>
                  <w:r>
                    <w:rPr>
                      <w:color w:val="000000"/>
                      <w:kern w:val="0"/>
                      <w:szCs w:val="21"/>
                    </w:rPr>
                    <w:t xml:space="preserve">PVC </w:t>
                  </w:r>
                  <w:r>
                    <w:rPr>
                      <w:rFonts w:hint="eastAsia"/>
                      <w:color w:val="000000"/>
                      <w:kern w:val="0"/>
                      <w:szCs w:val="21"/>
                    </w:rPr>
                    <w:t xml:space="preserve">阻燃塑料管 </w:t>
                  </w:r>
                  <w:r>
                    <w:rPr>
                      <w:color w:val="000000"/>
                      <w:kern w:val="0"/>
                      <w:szCs w:val="21"/>
                    </w:rPr>
                    <w:t>D25</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200m</w:t>
                  </w:r>
                </w:p>
              </w:tc>
              <w:tc>
                <w:tcPr>
                  <w:tcW w:w="1156" w:type="dxa"/>
                  <w:vAlign w:val="center"/>
                </w:tcPr>
                <w:p>
                  <w:pPr>
                    <w:widowControl/>
                    <w:jc w:val="center"/>
                    <w:textAlignment w:val="bottom"/>
                    <w:rPr>
                      <w:color w:val="000000"/>
                      <w:kern w:val="0"/>
                      <w:szCs w:val="21"/>
                    </w:rPr>
                  </w:pPr>
                  <w:r>
                    <w:rPr>
                      <w:rFonts w:hint="eastAsia"/>
                      <w:color w:val="000000"/>
                      <w:kern w:val="0"/>
                      <w:szCs w:val="21"/>
                    </w:rPr>
                    <w:t>200m</w:t>
                  </w:r>
                </w:p>
              </w:tc>
              <w:tc>
                <w:tcPr>
                  <w:tcW w:w="1172" w:type="dxa"/>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34</w:t>
                  </w:r>
                </w:p>
              </w:tc>
              <w:tc>
                <w:tcPr>
                  <w:tcW w:w="814" w:type="pct"/>
                  <w:vAlign w:val="center"/>
                </w:tcPr>
                <w:p>
                  <w:pPr>
                    <w:widowControl/>
                    <w:jc w:val="center"/>
                    <w:textAlignment w:val="bottom"/>
                    <w:rPr>
                      <w:color w:val="000000"/>
                      <w:kern w:val="0"/>
                      <w:szCs w:val="21"/>
                    </w:rPr>
                  </w:pPr>
                  <w:r>
                    <w:rPr>
                      <w:rFonts w:hint="eastAsia"/>
                      <w:color w:val="000000"/>
                      <w:kern w:val="0"/>
                      <w:szCs w:val="21"/>
                    </w:rPr>
                    <w:t xml:space="preserve">镀锌钢管 </w:t>
                  </w:r>
                  <w:r>
                    <w:rPr>
                      <w:color w:val="000000"/>
                      <w:kern w:val="0"/>
                      <w:szCs w:val="21"/>
                    </w:rPr>
                    <w:t>D25</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200m</w:t>
                  </w:r>
                </w:p>
              </w:tc>
              <w:tc>
                <w:tcPr>
                  <w:tcW w:w="1156" w:type="dxa"/>
                  <w:vAlign w:val="center"/>
                </w:tcPr>
                <w:p>
                  <w:pPr>
                    <w:widowControl/>
                    <w:jc w:val="center"/>
                    <w:textAlignment w:val="bottom"/>
                    <w:rPr>
                      <w:color w:val="000000"/>
                      <w:kern w:val="0"/>
                      <w:szCs w:val="21"/>
                    </w:rPr>
                  </w:pPr>
                  <w:r>
                    <w:rPr>
                      <w:rFonts w:hint="eastAsia"/>
                      <w:color w:val="000000"/>
                      <w:kern w:val="0"/>
                      <w:szCs w:val="21"/>
                    </w:rPr>
                    <w:t>200m</w:t>
                  </w:r>
                </w:p>
              </w:tc>
              <w:tc>
                <w:tcPr>
                  <w:tcW w:w="1172" w:type="dxa"/>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35</w:t>
                  </w:r>
                </w:p>
              </w:tc>
              <w:tc>
                <w:tcPr>
                  <w:tcW w:w="814" w:type="pct"/>
                  <w:vAlign w:val="center"/>
                </w:tcPr>
                <w:p>
                  <w:pPr>
                    <w:widowControl/>
                    <w:jc w:val="center"/>
                    <w:textAlignment w:val="bottom"/>
                    <w:rPr>
                      <w:color w:val="000000"/>
                      <w:kern w:val="0"/>
                      <w:szCs w:val="21"/>
                    </w:rPr>
                  </w:pPr>
                  <w:r>
                    <w:rPr>
                      <w:rFonts w:hint="eastAsia"/>
                      <w:color w:val="000000"/>
                      <w:kern w:val="0"/>
                      <w:szCs w:val="21"/>
                    </w:rPr>
                    <w:t>照明电缆</w:t>
                  </w:r>
                </w:p>
              </w:tc>
              <w:tc>
                <w:tcPr>
                  <w:tcW w:w="1042" w:type="pct"/>
                  <w:vAlign w:val="center"/>
                </w:tcPr>
                <w:p>
                  <w:pPr>
                    <w:widowControl/>
                    <w:jc w:val="center"/>
                    <w:textAlignment w:val="bottom"/>
                    <w:rPr>
                      <w:color w:val="000000"/>
                      <w:kern w:val="0"/>
                      <w:szCs w:val="21"/>
                    </w:rPr>
                  </w:pPr>
                  <w:r>
                    <w:rPr>
                      <w:color w:val="000000"/>
                      <w:kern w:val="0"/>
                      <w:szCs w:val="21"/>
                    </w:rPr>
                    <w:t>BV-500-2x4mm</w:t>
                  </w:r>
                </w:p>
              </w:tc>
              <w:tc>
                <w:tcPr>
                  <w:tcW w:w="1042" w:type="pct"/>
                  <w:vAlign w:val="center"/>
                </w:tcPr>
                <w:p>
                  <w:pPr>
                    <w:widowControl/>
                    <w:jc w:val="center"/>
                    <w:textAlignment w:val="bottom"/>
                    <w:rPr>
                      <w:color w:val="000000"/>
                      <w:kern w:val="0"/>
                      <w:szCs w:val="21"/>
                    </w:rPr>
                  </w:pPr>
                  <w:r>
                    <w:rPr>
                      <w:rFonts w:hint="eastAsia"/>
                      <w:color w:val="000000"/>
                      <w:kern w:val="0"/>
                      <w:szCs w:val="21"/>
                    </w:rPr>
                    <w:t>500m</w:t>
                  </w:r>
                </w:p>
              </w:tc>
              <w:tc>
                <w:tcPr>
                  <w:tcW w:w="1156" w:type="dxa"/>
                  <w:vAlign w:val="center"/>
                </w:tcPr>
                <w:p>
                  <w:pPr>
                    <w:widowControl/>
                    <w:jc w:val="center"/>
                    <w:textAlignment w:val="bottom"/>
                    <w:rPr>
                      <w:color w:val="000000"/>
                      <w:kern w:val="0"/>
                      <w:szCs w:val="21"/>
                    </w:rPr>
                  </w:pPr>
                  <w:r>
                    <w:rPr>
                      <w:rFonts w:hint="eastAsia"/>
                      <w:color w:val="000000"/>
                      <w:kern w:val="0"/>
                      <w:szCs w:val="21"/>
                    </w:rPr>
                    <w:t>500m</w:t>
                  </w:r>
                </w:p>
              </w:tc>
              <w:tc>
                <w:tcPr>
                  <w:tcW w:w="1172" w:type="dxa"/>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36</w:t>
                  </w:r>
                </w:p>
              </w:tc>
              <w:tc>
                <w:tcPr>
                  <w:tcW w:w="814" w:type="pct"/>
                  <w:vAlign w:val="center"/>
                </w:tcPr>
                <w:p>
                  <w:pPr>
                    <w:widowControl/>
                    <w:jc w:val="center"/>
                    <w:textAlignment w:val="bottom"/>
                    <w:rPr>
                      <w:color w:val="000000"/>
                      <w:kern w:val="0"/>
                      <w:szCs w:val="21"/>
                    </w:rPr>
                  </w:pPr>
                  <w:r>
                    <w:rPr>
                      <w:rFonts w:hint="eastAsia"/>
                      <w:color w:val="000000"/>
                      <w:kern w:val="0"/>
                      <w:szCs w:val="21"/>
                    </w:rPr>
                    <w:t>动力电缆</w:t>
                  </w:r>
                </w:p>
              </w:tc>
              <w:tc>
                <w:tcPr>
                  <w:tcW w:w="1042" w:type="pct"/>
                  <w:vAlign w:val="center"/>
                </w:tcPr>
                <w:p>
                  <w:pPr>
                    <w:widowControl/>
                    <w:jc w:val="center"/>
                    <w:textAlignment w:val="bottom"/>
                    <w:rPr>
                      <w:color w:val="000000"/>
                      <w:kern w:val="0"/>
                      <w:szCs w:val="21"/>
                    </w:rPr>
                  </w:pPr>
                  <w:r>
                    <w:rPr>
                      <w:color w:val="000000"/>
                      <w:kern w:val="0"/>
                      <w:szCs w:val="21"/>
                    </w:rPr>
                    <w:t>BV-500-3x4mm</w:t>
                  </w:r>
                </w:p>
              </w:tc>
              <w:tc>
                <w:tcPr>
                  <w:tcW w:w="1042" w:type="pct"/>
                  <w:vAlign w:val="center"/>
                </w:tcPr>
                <w:p>
                  <w:pPr>
                    <w:widowControl/>
                    <w:jc w:val="center"/>
                    <w:textAlignment w:val="bottom"/>
                    <w:rPr>
                      <w:color w:val="000000"/>
                      <w:kern w:val="0"/>
                      <w:szCs w:val="21"/>
                    </w:rPr>
                  </w:pPr>
                  <w:r>
                    <w:rPr>
                      <w:rFonts w:hint="eastAsia"/>
                      <w:color w:val="000000"/>
                      <w:kern w:val="0"/>
                      <w:szCs w:val="21"/>
                    </w:rPr>
                    <w:t>500m</w:t>
                  </w:r>
                </w:p>
              </w:tc>
              <w:tc>
                <w:tcPr>
                  <w:tcW w:w="1156" w:type="dxa"/>
                  <w:vAlign w:val="center"/>
                </w:tcPr>
                <w:p>
                  <w:pPr>
                    <w:widowControl/>
                    <w:jc w:val="center"/>
                    <w:textAlignment w:val="bottom"/>
                    <w:rPr>
                      <w:color w:val="000000"/>
                      <w:kern w:val="0"/>
                      <w:szCs w:val="21"/>
                    </w:rPr>
                  </w:pPr>
                  <w:r>
                    <w:rPr>
                      <w:rFonts w:hint="eastAsia"/>
                      <w:color w:val="000000"/>
                      <w:kern w:val="0"/>
                      <w:szCs w:val="21"/>
                    </w:rPr>
                    <w:t>500m</w:t>
                  </w:r>
                </w:p>
              </w:tc>
              <w:tc>
                <w:tcPr>
                  <w:tcW w:w="1172" w:type="dxa"/>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37</w:t>
                  </w:r>
                </w:p>
              </w:tc>
              <w:tc>
                <w:tcPr>
                  <w:tcW w:w="814" w:type="pct"/>
                  <w:vAlign w:val="center"/>
                </w:tcPr>
                <w:p>
                  <w:pPr>
                    <w:widowControl/>
                    <w:jc w:val="center"/>
                    <w:textAlignment w:val="bottom"/>
                    <w:rPr>
                      <w:color w:val="000000"/>
                      <w:kern w:val="0"/>
                      <w:szCs w:val="21"/>
                    </w:rPr>
                  </w:pPr>
                  <w:r>
                    <w:rPr>
                      <w:rFonts w:hint="eastAsia"/>
                      <w:color w:val="000000"/>
                      <w:kern w:val="0"/>
                      <w:szCs w:val="21"/>
                    </w:rPr>
                    <w:t>电力电缆</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156" w:type="dxa"/>
                  <w:vAlign w:val="center"/>
                </w:tcPr>
                <w:p>
                  <w:pPr>
                    <w:widowControl/>
                    <w:jc w:val="center"/>
                    <w:textAlignment w:val="bottom"/>
                    <w:rPr>
                      <w:color w:val="000000"/>
                      <w:kern w:val="0"/>
                      <w:szCs w:val="21"/>
                    </w:rPr>
                  </w:pPr>
                  <w:r>
                    <w:rPr>
                      <w:rFonts w:hint="eastAsia"/>
                      <w:color w:val="000000"/>
                      <w:kern w:val="0"/>
                      <w:szCs w:val="21"/>
                    </w:rPr>
                    <w:t>/</w:t>
                  </w:r>
                </w:p>
              </w:tc>
              <w:tc>
                <w:tcPr>
                  <w:tcW w:w="1172" w:type="dxa"/>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38</w:t>
                  </w:r>
                </w:p>
              </w:tc>
              <w:tc>
                <w:tcPr>
                  <w:tcW w:w="814" w:type="pct"/>
                  <w:vAlign w:val="center"/>
                </w:tcPr>
                <w:p>
                  <w:pPr>
                    <w:widowControl/>
                    <w:jc w:val="center"/>
                    <w:textAlignment w:val="bottom"/>
                    <w:rPr>
                      <w:color w:val="000000"/>
                      <w:kern w:val="0"/>
                      <w:szCs w:val="21"/>
                    </w:rPr>
                  </w:pPr>
                  <w:r>
                    <w:rPr>
                      <w:rFonts w:hint="eastAsia"/>
                      <w:color w:val="000000"/>
                      <w:kern w:val="0"/>
                      <w:szCs w:val="21"/>
                    </w:rPr>
                    <w:t>电力电缆</w:t>
                  </w:r>
                </w:p>
              </w:tc>
              <w:tc>
                <w:tcPr>
                  <w:tcW w:w="1042" w:type="pct"/>
                  <w:vAlign w:val="center"/>
                </w:tcPr>
                <w:p>
                  <w:pPr>
                    <w:widowControl/>
                    <w:jc w:val="center"/>
                    <w:textAlignment w:val="bottom"/>
                    <w:rPr>
                      <w:color w:val="000000"/>
                      <w:kern w:val="0"/>
                      <w:szCs w:val="21"/>
                    </w:rPr>
                  </w:pPr>
                  <w:r>
                    <w:rPr>
                      <w:color w:val="000000"/>
                      <w:kern w:val="0"/>
                      <w:szCs w:val="21"/>
                    </w:rPr>
                    <w:t>ZR-YJV22-26/35-3×240</w:t>
                  </w:r>
                </w:p>
              </w:tc>
              <w:tc>
                <w:tcPr>
                  <w:tcW w:w="1042" w:type="pct"/>
                  <w:vAlign w:val="center"/>
                </w:tcPr>
                <w:p>
                  <w:pPr>
                    <w:widowControl/>
                    <w:jc w:val="center"/>
                    <w:textAlignment w:val="bottom"/>
                    <w:rPr>
                      <w:color w:val="000000"/>
                      <w:kern w:val="0"/>
                      <w:szCs w:val="21"/>
                    </w:rPr>
                  </w:pPr>
                  <w:r>
                    <w:rPr>
                      <w:rFonts w:hint="eastAsia"/>
                      <w:color w:val="000000"/>
                      <w:kern w:val="0"/>
                      <w:szCs w:val="21"/>
                    </w:rPr>
                    <w:t>100m</w:t>
                  </w:r>
                </w:p>
              </w:tc>
              <w:tc>
                <w:tcPr>
                  <w:tcW w:w="1156" w:type="dxa"/>
                  <w:vAlign w:val="center"/>
                </w:tcPr>
                <w:p>
                  <w:pPr>
                    <w:widowControl/>
                    <w:jc w:val="center"/>
                    <w:textAlignment w:val="bottom"/>
                    <w:rPr>
                      <w:color w:val="000000"/>
                      <w:kern w:val="0"/>
                      <w:szCs w:val="21"/>
                    </w:rPr>
                  </w:pPr>
                  <w:r>
                    <w:rPr>
                      <w:rFonts w:hint="eastAsia"/>
                      <w:color w:val="000000"/>
                      <w:kern w:val="0"/>
                      <w:szCs w:val="21"/>
                    </w:rPr>
                    <w:t>100m</w:t>
                  </w:r>
                </w:p>
              </w:tc>
              <w:tc>
                <w:tcPr>
                  <w:tcW w:w="1172" w:type="dxa"/>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39</w:t>
                  </w:r>
                </w:p>
              </w:tc>
              <w:tc>
                <w:tcPr>
                  <w:tcW w:w="814" w:type="pct"/>
                  <w:vAlign w:val="center"/>
                </w:tcPr>
                <w:p>
                  <w:pPr>
                    <w:widowControl/>
                    <w:jc w:val="center"/>
                    <w:textAlignment w:val="bottom"/>
                    <w:rPr>
                      <w:color w:val="000000"/>
                      <w:kern w:val="0"/>
                      <w:szCs w:val="21"/>
                    </w:rPr>
                  </w:pPr>
                  <w:r>
                    <w:rPr>
                      <w:rFonts w:hint="eastAsia"/>
                      <w:color w:val="000000"/>
                      <w:kern w:val="0"/>
                      <w:szCs w:val="21"/>
                    </w:rPr>
                    <w:t>电缆头</w:t>
                  </w:r>
                </w:p>
              </w:tc>
              <w:tc>
                <w:tcPr>
                  <w:tcW w:w="1042" w:type="pct"/>
                  <w:vAlign w:val="center"/>
                </w:tcPr>
                <w:p>
                  <w:pPr>
                    <w:widowControl/>
                    <w:jc w:val="center"/>
                    <w:textAlignment w:val="bottom"/>
                    <w:rPr>
                      <w:color w:val="000000"/>
                      <w:kern w:val="0"/>
                      <w:szCs w:val="21"/>
                    </w:rPr>
                  </w:pPr>
                  <w:r>
                    <w:rPr>
                      <w:color w:val="000000"/>
                      <w:kern w:val="0"/>
                      <w:szCs w:val="21"/>
                    </w:rPr>
                    <w:t>ZR-YJV22-26/35-3×240</w:t>
                  </w:r>
                </w:p>
              </w:tc>
              <w:tc>
                <w:tcPr>
                  <w:tcW w:w="1042" w:type="pct"/>
                  <w:vAlign w:val="center"/>
                </w:tcPr>
                <w:p>
                  <w:pPr>
                    <w:widowControl/>
                    <w:jc w:val="center"/>
                    <w:textAlignment w:val="bottom"/>
                    <w:rPr>
                      <w:color w:val="000000"/>
                      <w:kern w:val="0"/>
                      <w:szCs w:val="21"/>
                    </w:rPr>
                  </w:pPr>
                  <w:r>
                    <w:rPr>
                      <w:rFonts w:hint="eastAsia"/>
                      <w:color w:val="000000"/>
                      <w:kern w:val="0"/>
                      <w:szCs w:val="21"/>
                    </w:rPr>
                    <w:t>2套</w:t>
                  </w:r>
                </w:p>
              </w:tc>
              <w:tc>
                <w:tcPr>
                  <w:tcW w:w="1156" w:type="dxa"/>
                  <w:vAlign w:val="center"/>
                </w:tcPr>
                <w:p>
                  <w:pPr>
                    <w:widowControl/>
                    <w:jc w:val="center"/>
                    <w:textAlignment w:val="bottom"/>
                    <w:rPr>
                      <w:color w:val="000000"/>
                      <w:kern w:val="0"/>
                      <w:szCs w:val="21"/>
                    </w:rPr>
                  </w:pPr>
                  <w:r>
                    <w:rPr>
                      <w:rFonts w:hint="eastAsia"/>
                      <w:color w:val="000000"/>
                      <w:kern w:val="0"/>
                      <w:szCs w:val="21"/>
                    </w:rPr>
                    <w:t>2套</w:t>
                  </w:r>
                </w:p>
              </w:tc>
              <w:tc>
                <w:tcPr>
                  <w:tcW w:w="1172" w:type="dxa"/>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40</w:t>
                  </w:r>
                </w:p>
              </w:tc>
              <w:tc>
                <w:tcPr>
                  <w:tcW w:w="814" w:type="pct"/>
                  <w:vAlign w:val="center"/>
                </w:tcPr>
                <w:p>
                  <w:pPr>
                    <w:widowControl/>
                    <w:jc w:val="center"/>
                    <w:textAlignment w:val="bottom"/>
                    <w:rPr>
                      <w:color w:val="000000"/>
                      <w:kern w:val="0"/>
                      <w:szCs w:val="21"/>
                    </w:rPr>
                  </w:pPr>
                  <w:r>
                    <w:rPr>
                      <w:rFonts w:hint="eastAsia"/>
                      <w:color w:val="000000"/>
                      <w:kern w:val="0"/>
                      <w:szCs w:val="21"/>
                    </w:rPr>
                    <w:t>电力电缆</w:t>
                  </w:r>
                </w:p>
              </w:tc>
              <w:tc>
                <w:tcPr>
                  <w:tcW w:w="1042" w:type="pct"/>
                  <w:vAlign w:val="center"/>
                </w:tcPr>
                <w:p>
                  <w:pPr>
                    <w:widowControl/>
                    <w:jc w:val="center"/>
                    <w:textAlignment w:val="bottom"/>
                    <w:rPr>
                      <w:color w:val="000000"/>
                      <w:kern w:val="0"/>
                      <w:szCs w:val="21"/>
                    </w:rPr>
                  </w:pPr>
                  <w:r>
                    <w:rPr>
                      <w:color w:val="000000"/>
                      <w:kern w:val="0"/>
                      <w:szCs w:val="21"/>
                    </w:rPr>
                    <w:t>ZR-YJV2-26/35-3×50</w:t>
                  </w:r>
                </w:p>
              </w:tc>
              <w:tc>
                <w:tcPr>
                  <w:tcW w:w="1042" w:type="pct"/>
                  <w:vAlign w:val="center"/>
                </w:tcPr>
                <w:p>
                  <w:pPr>
                    <w:widowControl/>
                    <w:jc w:val="center"/>
                    <w:textAlignment w:val="bottom"/>
                    <w:rPr>
                      <w:color w:val="000000"/>
                      <w:kern w:val="0"/>
                      <w:szCs w:val="21"/>
                    </w:rPr>
                  </w:pPr>
                  <w:r>
                    <w:rPr>
                      <w:rFonts w:hint="eastAsia"/>
                      <w:color w:val="000000"/>
                      <w:kern w:val="0"/>
                      <w:szCs w:val="21"/>
                    </w:rPr>
                    <w:t>100m</w:t>
                  </w:r>
                </w:p>
              </w:tc>
              <w:tc>
                <w:tcPr>
                  <w:tcW w:w="1156" w:type="dxa"/>
                  <w:vAlign w:val="center"/>
                </w:tcPr>
                <w:p>
                  <w:pPr>
                    <w:widowControl/>
                    <w:jc w:val="center"/>
                    <w:textAlignment w:val="bottom"/>
                    <w:rPr>
                      <w:color w:val="000000"/>
                      <w:kern w:val="0"/>
                      <w:szCs w:val="21"/>
                    </w:rPr>
                  </w:pPr>
                  <w:r>
                    <w:rPr>
                      <w:rFonts w:hint="eastAsia"/>
                      <w:color w:val="000000"/>
                      <w:kern w:val="0"/>
                      <w:szCs w:val="21"/>
                    </w:rPr>
                    <w:t>100m</w:t>
                  </w:r>
                </w:p>
              </w:tc>
              <w:tc>
                <w:tcPr>
                  <w:tcW w:w="1172" w:type="dxa"/>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41</w:t>
                  </w:r>
                </w:p>
              </w:tc>
              <w:tc>
                <w:tcPr>
                  <w:tcW w:w="814" w:type="pct"/>
                  <w:vAlign w:val="center"/>
                </w:tcPr>
                <w:p>
                  <w:pPr>
                    <w:widowControl/>
                    <w:jc w:val="center"/>
                    <w:textAlignment w:val="bottom"/>
                    <w:rPr>
                      <w:color w:val="000000"/>
                      <w:kern w:val="0"/>
                      <w:szCs w:val="21"/>
                    </w:rPr>
                  </w:pPr>
                  <w:r>
                    <w:rPr>
                      <w:rFonts w:hint="eastAsia"/>
                      <w:color w:val="000000"/>
                      <w:kern w:val="0"/>
                      <w:szCs w:val="21"/>
                    </w:rPr>
                    <w:t>电缆头</w:t>
                  </w:r>
                </w:p>
              </w:tc>
              <w:tc>
                <w:tcPr>
                  <w:tcW w:w="1042" w:type="pct"/>
                  <w:vAlign w:val="center"/>
                </w:tcPr>
                <w:p>
                  <w:pPr>
                    <w:widowControl/>
                    <w:jc w:val="center"/>
                    <w:textAlignment w:val="bottom"/>
                    <w:rPr>
                      <w:color w:val="000000"/>
                      <w:kern w:val="0"/>
                      <w:szCs w:val="21"/>
                    </w:rPr>
                  </w:pPr>
                  <w:r>
                    <w:rPr>
                      <w:color w:val="000000"/>
                      <w:kern w:val="0"/>
                      <w:szCs w:val="21"/>
                    </w:rPr>
                    <w:t>ZR-YJV22-26/35-3×240</w:t>
                  </w:r>
                </w:p>
              </w:tc>
              <w:tc>
                <w:tcPr>
                  <w:tcW w:w="1042" w:type="pct"/>
                  <w:vAlign w:val="center"/>
                </w:tcPr>
                <w:p>
                  <w:pPr>
                    <w:widowControl/>
                    <w:jc w:val="center"/>
                    <w:textAlignment w:val="bottom"/>
                    <w:rPr>
                      <w:color w:val="000000"/>
                      <w:kern w:val="0"/>
                      <w:szCs w:val="21"/>
                    </w:rPr>
                  </w:pPr>
                  <w:r>
                    <w:rPr>
                      <w:rFonts w:hint="eastAsia"/>
                      <w:color w:val="000000"/>
                      <w:kern w:val="0"/>
                      <w:szCs w:val="21"/>
                    </w:rPr>
                    <w:t>2套</w:t>
                  </w:r>
                </w:p>
              </w:tc>
              <w:tc>
                <w:tcPr>
                  <w:tcW w:w="1156" w:type="dxa"/>
                  <w:vAlign w:val="center"/>
                </w:tcPr>
                <w:p>
                  <w:pPr>
                    <w:widowControl/>
                    <w:jc w:val="center"/>
                    <w:textAlignment w:val="bottom"/>
                    <w:rPr>
                      <w:color w:val="000000"/>
                      <w:kern w:val="0"/>
                      <w:szCs w:val="21"/>
                    </w:rPr>
                  </w:pPr>
                  <w:r>
                    <w:rPr>
                      <w:rFonts w:hint="eastAsia"/>
                      <w:color w:val="000000"/>
                      <w:kern w:val="0"/>
                      <w:szCs w:val="21"/>
                    </w:rPr>
                    <w:t>2套</w:t>
                  </w:r>
                </w:p>
              </w:tc>
              <w:tc>
                <w:tcPr>
                  <w:tcW w:w="1172" w:type="dxa"/>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42</w:t>
                  </w:r>
                </w:p>
              </w:tc>
              <w:tc>
                <w:tcPr>
                  <w:tcW w:w="814" w:type="pct"/>
                  <w:vAlign w:val="center"/>
                </w:tcPr>
                <w:p>
                  <w:pPr>
                    <w:widowControl/>
                    <w:jc w:val="center"/>
                    <w:textAlignment w:val="bottom"/>
                    <w:rPr>
                      <w:color w:val="000000"/>
                      <w:kern w:val="0"/>
                      <w:szCs w:val="21"/>
                    </w:rPr>
                  </w:pPr>
                  <w:r>
                    <w:rPr>
                      <w:rFonts w:hint="eastAsia"/>
                      <w:color w:val="000000"/>
                      <w:kern w:val="0"/>
                      <w:szCs w:val="21"/>
                    </w:rPr>
                    <w:t>电力电缆</w:t>
                  </w:r>
                </w:p>
              </w:tc>
              <w:tc>
                <w:tcPr>
                  <w:tcW w:w="1042" w:type="pct"/>
                  <w:vAlign w:val="center"/>
                </w:tcPr>
                <w:p>
                  <w:pPr>
                    <w:widowControl/>
                    <w:jc w:val="center"/>
                    <w:textAlignment w:val="bottom"/>
                    <w:rPr>
                      <w:color w:val="000000"/>
                      <w:kern w:val="0"/>
                      <w:szCs w:val="21"/>
                    </w:rPr>
                  </w:pPr>
                  <w:r>
                    <w:rPr>
                      <w:color w:val="000000"/>
                      <w:kern w:val="0"/>
                      <w:szCs w:val="21"/>
                    </w:rPr>
                    <w:t>ZR-YJV22-1-3×240+1×120</w:t>
                  </w:r>
                </w:p>
              </w:tc>
              <w:tc>
                <w:tcPr>
                  <w:tcW w:w="1042" w:type="pct"/>
                  <w:vAlign w:val="center"/>
                </w:tcPr>
                <w:p>
                  <w:pPr>
                    <w:widowControl/>
                    <w:jc w:val="center"/>
                    <w:textAlignment w:val="bottom"/>
                    <w:rPr>
                      <w:color w:val="000000"/>
                      <w:kern w:val="0"/>
                      <w:szCs w:val="21"/>
                    </w:rPr>
                  </w:pPr>
                  <w:r>
                    <w:rPr>
                      <w:rFonts w:hint="eastAsia"/>
                      <w:color w:val="000000"/>
                      <w:kern w:val="0"/>
                      <w:szCs w:val="21"/>
                    </w:rPr>
                    <w:t>100m</w:t>
                  </w:r>
                </w:p>
              </w:tc>
              <w:tc>
                <w:tcPr>
                  <w:tcW w:w="1156" w:type="dxa"/>
                  <w:vAlign w:val="center"/>
                </w:tcPr>
                <w:p>
                  <w:pPr>
                    <w:widowControl/>
                    <w:jc w:val="center"/>
                    <w:textAlignment w:val="bottom"/>
                    <w:rPr>
                      <w:color w:val="000000"/>
                      <w:kern w:val="0"/>
                      <w:szCs w:val="21"/>
                    </w:rPr>
                  </w:pPr>
                  <w:r>
                    <w:rPr>
                      <w:rFonts w:hint="eastAsia"/>
                      <w:color w:val="000000"/>
                      <w:kern w:val="0"/>
                      <w:szCs w:val="21"/>
                    </w:rPr>
                    <w:t>100m</w:t>
                  </w:r>
                </w:p>
              </w:tc>
              <w:tc>
                <w:tcPr>
                  <w:tcW w:w="1172" w:type="dxa"/>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43</w:t>
                  </w:r>
                </w:p>
              </w:tc>
              <w:tc>
                <w:tcPr>
                  <w:tcW w:w="814" w:type="pct"/>
                  <w:vAlign w:val="center"/>
                </w:tcPr>
                <w:p>
                  <w:pPr>
                    <w:widowControl/>
                    <w:jc w:val="center"/>
                    <w:textAlignment w:val="bottom"/>
                    <w:rPr>
                      <w:color w:val="000000"/>
                      <w:kern w:val="0"/>
                      <w:szCs w:val="21"/>
                    </w:rPr>
                  </w:pPr>
                  <w:r>
                    <w:rPr>
                      <w:rFonts w:hint="eastAsia"/>
                      <w:color w:val="000000"/>
                      <w:kern w:val="0"/>
                      <w:szCs w:val="21"/>
                    </w:rPr>
                    <w:t>电力电缆</w:t>
                  </w:r>
                </w:p>
              </w:tc>
              <w:tc>
                <w:tcPr>
                  <w:tcW w:w="1042" w:type="pct"/>
                  <w:vAlign w:val="center"/>
                </w:tcPr>
                <w:p>
                  <w:pPr>
                    <w:widowControl/>
                    <w:jc w:val="center"/>
                    <w:textAlignment w:val="bottom"/>
                    <w:rPr>
                      <w:color w:val="000000"/>
                      <w:kern w:val="0"/>
                      <w:szCs w:val="21"/>
                    </w:rPr>
                  </w:pPr>
                  <w:r>
                    <w:rPr>
                      <w:color w:val="000000"/>
                      <w:kern w:val="0"/>
                      <w:szCs w:val="21"/>
                    </w:rPr>
                    <w:t>ZR-YJV22-1-3×10+1×6</w:t>
                  </w:r>
                </w:p>
              </w:tc>
              <w:tc>
                <w:tcPr>
                  <w:tcW w:w="1042" w:type="pct"/>
                  <w:vAlign w:val="center"/>
                </w:tcPr>
                <w:p>
                  <w:pPr>
                    <w:widowControl/>
                    <w:jc w:val="center"/>
                    <w:textAlignment w:val="bottom"/>
                    <w:rPr>
                      <w:color w:val="000000"/>
                      <w:kern w:val="0"/>
                      <w:szCs w:val="21"/>
                    </w:rPr>
                  </w:pPr>
                  <w:r>
                    <w:rPr>
                      <w:rFonts w:hint="eastAsia"/>
                      <w:color w:val="000000"/>
                      <w:kern w:val="0"/>
                      <w:szCs w:val="21"/>
                    </w:rPr>
                    <w:t>200m</w:t>
                  </w:r>
                </w:p>
              </w:tc>
              <w:tc>
                <w:tcPr>
                  <w:tcW w:w="1156" w:type="dxa"/>
                  <w:vAlign w:val="center"/>
                </w:tcPr>
                <w:p>
                  <w:pPr>
                    <w:widowControl/>
                    <w:jc w:val="center"/>
                    <w:textAlignment w:val="bottom"/>
                    <w:rPr>
                      <w:color w:val="000000"/>
                      <w:kern w:val="0"/>
                      <w:szCs w:val="21"/>
                    </w:rPr>
                  </w:pPr>
                  <w:r>
                    <w:rPr>
                      <w:rFonts w:hint="eastAsia"/>
                      <w:color w:val="000000"/>
                      <w:kern w:val="0"/>
                      <w:szCs w:val="21"/>
                    </w:rPr>
                    <w:t>200m</w:t>
                  </w:r>
                </w:p>
              </w:tc>
              <w:tc>
                <w:tcPr>
                  <w:tcW w:w="1172" w:type="dxa"/>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color w:val="000000"/>
                      <w:kern w:val="0"/>
                      <w:sz w:val="21"/>
                      <w:szCs w:val="21"/>
                    </w:rPr>
                  </w:pPr>
                  <w:r>
                    <w:rPr>
                      <w:rFonts w:hint="eastAsia"/>
                      <w:color w:val="000000"/>
                      <w:kern w:val="0"/>
                      <w:sz w:val="21"/>
                      <w:szCs w:val="21"/>
                    </w:rPr>
                    <w:t>44</w:t>
                  </w:r>
                </w:p>
              </w:tc>
              <w:tc>
                <w:tcPr>
                  <w:tcW w:w="814" w:type="pct"/>
                  <w:vAlign w:val="center"/>
                </w:tcPr>
                <w:p>
                  <w:pPr>
                    <w:widowControl/>
                    <w:jc w:val="center"/>
                    <w:rPr>
                      <w:color w:val="000000"/>
                      <w:kern w:val="0"/>
                      <w:szCs w:val="21"/>
                    </w:rPr>
                  </w:pPr>
                  <w:r>
                    <w:rPr>
                      <w:rFonts w:hint="eastAsia"/>
                      <w:color w:val="000000"/>
                      <w:kern w:val="0"/>
                      <w:szCs w:val="21"/>
                    </w:rPr>
                    <w:t>电力电缆</w:t>
                  </w:r>
                </w:p>
                <w:p>
                  <w:pPr>
                    <w:widowControl/>
                    <w:jc w:val="center"/>
                    <w:textAlignment w:val="bottom"/>
                    <w:rPr>
                      <w:color w:val="000000"/>
                      <w:kern w:val="0"/>
                      <w:szCs w:val="21"/>
                    </w:rPr>
                  </w:pPr>
                </w:p>
              </w:tc>
              <w:tc>
                <w:tcPr>
                  <w:tcW w:w="1042" w:type="pct"/>
                  <w:vAlign w:val="center"/>
                </w:tcPr>
                <w:p>
                  <w:pPr>
                    <w:widowControl/>
                    <w:jc w:val="center"/>
                    <w:textAlignment w:val="bottom"/>
                    <w:rPr>
                      <w:color w:val="000000"/>
                      <w:kern w:val="0"/>
                      <w:szCs w:val="21"/>
                    </w:rPr>
                  </w:pPr>
                  <w:r>
                    <w:rPr>
                      <w:color w:val="000000"/>
                      <w:kern w:val="0"/>
                      <w:szCs w:val="21"/>
                    </w:rPr>
                    <w:t>ZR-YJV22-1-3×6+1×4</w:t>
                  </w:r>
                </w:p>
              </w:tc>
              <w:tc>
                <w:tcPr>
                  <w:tcW w:w="1042" w:type="pct"/>
                  <w:vAlign w:val="center"/>
                </w:tcPr>
                <w:p>
                  <w:pPr>
                    <w:widowControl/>
                    <w:jc w:val="center"/>
                    <w:textAlignment w:val="bottom"/>
                    <w:rPr>
                      <w:color w:val="000000"/>
                      <w:kern w:val="0"/>
                      <w:szCs w:val="21"/>
                    </w:rPr>
                  </w:pPr>
                  <w:r>
                    <w:rPr>
                      <w:rFonts w:hint="eastAsia"/>
                      <w:color w:val="000000"/>
                      <w:kern w:val="0"/>
                      <w:szCs w:val="21"/>
                    </w:rPr>
                    <w:t>200m</w:t>
                  </w:r>
                </w:p>
              </w:tc>
              <w:tc>
                <w:tcPr>
                  <w:tcW w:w="1156" w:type="dxa"/>
                  <w:vAlign w:val="center"/>
                </w:tcPr>
                <w:p>
                  <w:pPr>
                    <w:widowControl/>
                    <w:jc w:val="center"/>
                    <w:textAlignment w:val="bottom"/>
                    <w:rPr>
                      <w:color w:val="000000"/>
                      <w:kern w:val="0"/>
                      <w:szCs w:val="21"/>
                    </w:rPr>
                  </w:pPr>
                  <w:r>
                    <w:rPr>
                      <w:rFonts w:hint="eastAsia"/>
                      <w:color w:val="000000"/>
                      <w:kern w:val="0"/>
                      <w:szCs w:val="21"/>
                    </w:rPr>
                    <w:t>200m</w:t>
                  </w:r>
                </w:p>
              </w:tc>
              <w:tc>
                <w:tcPr>
                  <w:tcW w:w="1172" w:type="dxa"/>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color w:val="000000"/>
                      <w:kern w:val="0"/>
                      <w:sz w:val="21"/>
                      <w:szCs w:val="21"/>
                    </w:rPr>
                  </w:pPr>
                  <w:r>
                    <w:rPr>
                      <w:rFonts w:hint="eastAsia"/>
                      <w:color w:val="000000"/>
                      <w:kern w:val="0"/>
                      <w:sz w:val="21"/>
                      <w:szCs w:val="21"/>
                    </w:rPr>
                    <w:t>45</w:t>
                  </w:r>
                </w:p>
              </w:tc>
              <w:tc>
                <w:tcPr>
                  <w:tcW w:w="814" w:type="pct"/>
                  <w:vAlign w:val="center"/>
                </w:tcPr>
                <w:p>
                  <w:pPr>
                    <w:widowControl/>
                    <w:jc w:val="center"/>
                    <w:rPr>
                      <w:color w:val="000000"/>
                      <w:kern w:val="0"/>
                      <w:szCs w:val="21"/>
                    </w:rPr>
                  </w:pPr>
                  <w:r>
                    <w:rPr>
                      <w:rFonts w:hint="eastAsia"/>
                      <w:color w:val="000000"/>
                      <w:kern w:val="0"/>
                      <w:szCs w:val="21"/>
                    </w:rPr>
                    <w:t>电力电缆</w:t>
                  </w:r>
                </w:p>
                <w:p>
                  <w:pPr>
                    <w:widowControl/>
                    <w:jc w:val="center"/>
                    <w:textAlignment w:val="bottom"/>
                    <w:rPr>
                      <w:color w:val="000000"/>
                      <w:kern w:val="0"/>
                      <w:szCs w:val="21"/>
                    </w:rPr>
                  </w:pPr>
                </w:p>
              </w:tc>
              <w:tc>
                <w:tcPr>
                  <w:tcW w:w="1042" w:type="pct"/>
                  <w:vAlign w:val="center"/>
                </w:tcPr>
                <w:p>
                  <w:pPr>
                    <w:widowControl/>
                    <w:jc w:val="center"/>
                    <w:textAlignment w:val="bottom"/>
                    <w:rPr>
                      <w:color w:val="000000"/>
                      <w:kern w:val="0"/>
                      <w:szCs w:val="21"/>
                    </w:rPr>
                  </w:pPr>
                  <w:r>
                    <w:rPr>
                      <w:color w:val="000000"/>
                      <w:kern w:val="0"/>
                      <w:szCs w:val="21"/>
                    </w:rPr>
                    <w:t>ZR-YJV22-1-3×120+1×70</w:t>
                  </w:r>
                </w:p>
              </w:tc>
              <w:tc>
                <w:tcPr>
                  <w:tcW w:w="1042" w:type="pct"/>
                  <w:vAlign w:val="center"/>
                </w:tcPr>
                <w:p>
                  <w:pPr>
                    <w:widowControl/>
                    <w:jc w:val="center"/>
                    <w:textAlignment w:val="bottom"/>
                    <w:rPr>
                      <w:color w:val="000000"/>
                      <w:kern w:val="0"/>
                      <w:szCs w:val="21"/>
                    </w:rPr>
                  </w:pPr>
                  <w:r>
                    <w:rPr>
                      <w:rFonts w:hint="eastAsia"/>
                      <w:color w:val="000000"/>
                      <w:kern w:val="0"/>
                      <w:szCs w:val="21"/>
                    </w:rPr>
                    <w:t>200m</w:t>
                  </w:r>
                </w:p>
              </w:tc>
              <w:tc>
                <w:tcPr>
                  <w:tcW w:w="1156" w:type="dxa"/>
                  <w:vAlign w:val="center"/>
                </w:tcPr>
                <w:p>
                  <w:pPr>
                    <w:widowControl/>
                    <w:jc w:val="center"/>
                    <w:textAlignment w:val="bottom"/>
                    <w:rPr>
                      <w:color w:val="000000"/>
                      <w:kern w:val="0"/>
                      <w:szCs w:val="21"/>
                    </w:rPr>
                  </w:pPr>
                  <w:r>
                    <w:rPr>
                      <w:rFonts w:hint="eastAsia"/>
                      <w:color w:val="000000"/>
                      <w:kern w:val="0"/>
                      <w:szCs w:val="21"/>
                    </w:rPr>
                    <w:t>200m</w:t>
                  </w:r>
                </w:p>
              </w:tc>
              <w:tc>
                <w:tcPr>
                  <w:tcW w:w="1172" w:type="dxa"/>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二</w:t>
                  </w:r>
                </w:p>
              </w:tc>
              <w:tc>
                <w:tcPr>
                  <w:tcW w:w="3638" w:type="pct"/>
                  <w:gridSpan w:val="4"/>
                  <w:vAlign w:val="center"/>
                </w:tcPr>
                <w:p>
                  <w:pPr>
                    <w:widowControl/>
                    <w:jc w:val="center"/>
                    <w:textAlignment w:val="bottom"/>
                    <w:rPr>
                      <w:color w:val="000000"/>
                      <w:kern w:val="0"/>
                      <w:szCs w:val="21"/>
                    </w:rPr>
                  </w:pPr>
                  <w:r>
                    <w:rPr>
                      <w:rFonts w:hint="eastAsia"/>
                      <w:color w:val="000000"/>
                      <w:kern w:val="0"/>
                      <w:szCs w:val="21"/>
                    </w:rPr>
                    <w:t>电气二次主要设备</w:t>
                  </w:r>
                </w:p>
              </w:tc>
              <w:tc>
                <w:tcPr>
                  <w:tcW w:w="749" w:type="pct"/>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1</w:t>
                  </w:r>
                </w:p>
              </w:tc>
              <w:tc>
                <w:tcPr>
                  <w:tcW w:w="814" w:type="pct"/>
                  <w:vAlign w:val="center"/>
                </w:tcPr>
                <w:p>
                  <w:pPr>
                    <w:widowControl/>
                    <w:jc w:val="center"/>
                    <w:textAlignment w:val="bottom"/>
                    <w:rPr>
                      <w:color w:val="000000"/>
                      <w:kern w:val="0"/>
                      <w:szCs w:val="21"/>
                    </w:rPr>
                  </w:pPr>
                  <w:r>
                    <w:rPr>
                      <w:rFonts w:hint="eastAsia"/>
                      <w:color w:val="000000"/>
                      <w:kern w:val="0"/>
                      <w:szCs w:val="21"/>
                    </w:rPr>
                    <w:t>变电站监控系统</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156" w:type="dxa"/>
                  <w:vAlign w:val="center"/>
                </w:tcPr>
                <w:p>
                  <w:pPr>
                    <w:widowControl/>
                    <w:jc w:val="center"/>
                    <w:textAlignment w:val="bottom"/>
                    <w:rPr>
                      <w:color w:val="000000"/>
                      <w:kern w:val="0"/>
                      <w:szCs w:val="21"/>
                    </w:rPr>
                  </w:pPr>
                  <w:r>
                    <w:rPr>
                      <w:rFonts w:hint="eastAsia"/>
                      <w:color w:val="000000"/>
                      <w:kern w:val="0"/>
                      <w:szCs w:val="21"/>
                    </w:rPr>
                    <w:t>/</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2</w:t>
                  </w:r>
                </w:p>
              </w:tc>
              <w:tc>
                <w:tcPr>
                  <w:tcW w:w="814" w:type="pct"/>
                  <w:vAlign w:val="center"/>
                </w:tcPr>
                <w:p>
                  <w:pPr>
                    <w:widowControl/>
                    <w:jc w:val="center"/>
                    <w:textAlignment w:val="bottom"/>
                    <w:rPr>
                      <w:color w:val="000000"/>
                      <w:kern w:val="0"/>
                      <w:szCs w:val="21"/>
                    </w:rPr>
                  </w:pPr>
                  <w:r>
                    <w:rPr>
                      <w:rFonts w:hint="eastAsia"/>
                      <w:color w:val="000000"/>
                      <w:kern w:val="0"/>
                      <w:szCs w:val="21"/>
                    </w:rPr>
                    <w:t>监控主机</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1套</w:t>
                  </w:r>
                </w:p>
              </w:tc>
              <w:tc>
                <w:tcPr>
                  <w:tcW w:w="1156" w:type="dxa"/>
                  <w:vAlign w:val="center"/>
                </w:tcPr>
                <w:p>
                  <w:pPr>
                    <w:widowControl/>
                    <w:jc w:val="center"/>
                    <w:textAlignment w:val="bottom"/>
                    <w:rPr>
                      <w:color w:val="000000"/>
                      <w:kern w:val="0"/>
                      <w:szCs w:val="21"/>
                    </w:rPr>
                  </w:pPr>
                  <w:r>
                    <w:rPr>
                      <w:rFonts w:hint="eastAsia"/>
                      <w:color w:val="000000"/>
                      <w:kern w:val="0"/>
                      <w:szCs w:val="21"/>
                    </w:rPr>
                    <w:t>1套</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3</w:t>
                  </w:r>
                </w:p>
              </w:tc>
              <w:tc>
                <w:tcPr>
                  <w:tcW w:w="814" w:type="pct"/>
                  <w:vAlign w:val="center"/>
                </w:tcPr>
                <w:p>
                  <w:pPr>
                    <w:widowControl/>
                    <w:jc w:val="center"/>
                    <w:textAlignment w:val="bottom"/>
                    <w:rPr>
                      <w:color w:val="000000"/>
                      <w:kern w:val="0"/>
                      <w:szCs w:val="21"/>
                    </w:rPr>
                  </w:pPr>
                  <w:r>
                    <w:rPr>
                      <w:rFonts w:hint="eastAsia"/>
                      <w:color w:val="000000"/>
                      <w:kern w:val="0"/>
                      <w:szCs w:val="21"/>
                    </w:rPr>
                    <w:t>工程师工作站</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1套</w:t>
                  </w:r>
                </w:p>
              </w:tc>
              <w:tc>
                <w:tcPr>
                  <w:tcW w:w="1156" w:type="dxa"/>
                  <w:vAlign w:val="center"/>
                </w:tcPr>
                <w:p>
                  <w:pPr>
                    <w:widowControl/>
                    <w:jc w:val="center"/>
                    <w:textAlignment w:val="bottom"/>
                    <w:rPr>
                      <w:color w:val="000000"/>
                      <w:kern w:val="0"/>
                      <w:szCs w:val="21"/>
                    </w:rPr>
                  </w:pPr>
                  <w:r>
                    <w:rPr>
                      <w:rFonts w:hint="eastAsia"/>
                      <w:color w:val="000000"/>
                      <w:kern w:val="0"/>
                      <w:szCs w:val="21"/>
                    </w:rPr>
                    <w:t>1套</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4</w:t>
                  </w:r>
                </w:p>
              </w:tc>
              <w:tc>
                <w:tcPr>
                  <w:tcW w:w="814" w:type="pct"/>
                  <w:vAlign w:val="center"/>
                </w:tcPr>
                <w:p>
                  <w:pPr>
                    <w:widowControl/>
                    <w:jc w:val="center"/>
                    <w:textAlignment w:val="bottom"/>
                    <w:rPr>
                      <w:color w:val="000000"/>
                      <w:kern w:val="0"/>
                      <w:szCs w:val="21"/>
                    </w:rPr>
                  </w:pPr>
                  <w:r>
                    <w:rPr>
                      <w:rFonts w:hint="eastAsia"/>
                      <w:color w:val="000000"/>
                      <w:kern w:val="0"/>
                      <w:szCs w:val="21"/>
                    </w:rPr>
                    <w:t>远动通信屏</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1台</w:t>
                  </w:r>
                </w:p>
              </w:tc>
              <w:tc>
                <w:tcPr>
                  <w:tcW w:w="1156" w:type="dxa"/>
                  <w:vAlign w:val="center"/>
                </w:tcPr>
                <w:p>
                  <w:pPr>
                    <w:widowControl/>
                    <w:jc w:val="center"/>
                    <w:textAlignment w:val="bottom"/>
                    <w:rPr>
                      <w:color w:val="000000"/>
                      <w:kern w:val="0"/>
                      <w:szCs w:val="21"/>
                    </w:rPr>
                  </w:pPr>
                  <w:r>
                    <w:rPr>
                      <w:rFonts w:hint="eastAsia"/>
                      <w:color w:val="000000"/>
                      <w:kern w:val="0"/>
                      <w:szCs w:val="21"/>
                    </w:rPr>
                    <w:t>1台</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5</w:t>
                  </w:r>
                </w:p>
              </w:tc>
              <w:tc>
                <w:tcPr>
                  <w:tcW w:w="814" w:type="pct"/>
                  <w:vAlign w:val="center"/>
                </w:tcPr>
                <w:p>
                  <w:pPr>
                    <w:widowControl/>
                    <w:jc w:val="center"/>
                    <w:textAlignment w:val="bottom"/>
                    <w:rPr>
                      <w:color w:val="000000"/>
                      <w:kern w:val="0"/>
                      <w:szCs w:val="21"/>
                    </w:rPr>
                  </w:pPr>
                  <w:r>
                    <w:rPr>
                      <w:rFonts w:hint="eastAsia"/>
                      <w:color w:val="000000"/>
                      <w:kern w:val="0"/>
                      <w:szCs w:val="21"/>
                    </w:rPr>
                    <w:t>打印机</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1套</w:t>
                  </w:r>
                </w:p>
              </w:tc>
              <w:tc>
                <w:tcPr>
                  <w:tcW w:w="1156" w:type="dxa"/>
                  <w:vAlign w:val="center"/>
                </w:tcPr>
                <w:p>
                  <w:pPr>
                    <w:widowControl/>
                    <w:jc w:val="center"/>
                    <w:textAlignment w:val="bottom"/>
                    <w:rPr>
                      <w:color w:val="000000"/>
                      <w:kern w:val="0"/>
                      <w:szCs w:val="21"/>
                    </w:rPr>
                  </w:pPr>
                  <w:r>
                    <w:rPr>
                      <w:rFonts w:hint="eastAsia"/>
                      <w:color w:val="000000"/>
                      <w:kern w:val="0"/>
                      <w:szCs w:val="21"/>
                    </w:rPr>
                    <w:t>1套</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6</w:t>
                  </w:r>
                </w:p>
              </w:tc>
              <w:tc>
                <w:tcPr>
                  <w:tcW w:w="814" w:type="pct"/>
                  <w:vAlign w:val="center"/>
                </w:tcPr>
                <w:p>
                  <w:pPr>
                    <w:widowControl/>
                    <w:jc w:val="center"/>
                    <w:textAlignment w:val="bottom"/>
                    <w:rPr>
                      <w:color w:val="000000"/>
                      <w:kern w:val="0"/>
                      <w:szCs w:val="21"/>
                    </w:rPr>
                  </w:pPr>
                  <w:r>
                    <w:rPr>
                      <w:rFonts w:hint="eastAsia"/>
                      <w:color w:val="000000"/>
                      <w:kern w:val="0"/>
                      <w:szCs w:val="21"/>
                    </w:rPr>
                    <w:t>变电站监控软件</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1套</w:t>
                  </w:r>
                </w:p>
              </w:tc>
              <w:tc>
                <w:tcPr>
                  <w:tcW w:w="1156" w:type="dxa"/>
                  <w:vAlign w:val="center"/>
                </w:tcPr>
                <w:p>
                  <w:pPr>
                    <w:widowControl/>
                    <w:jc w:val="center"/>
                    <w:textAlignment w:val="bottom"/>
                    <w:rPr>
                      <w:color w:val="000000"/>
                      <w:kern w:val="0"/>
                      <w:szCs w:val="21"/>
                    </w:rPr>
                  </w:pPr>
                  <w:r>
                    <w:rPr>
                      <w:rFonts w:hint="eastAsia"/>
                      <w:color w:val="000000"/>
                      <w:kern w:val="0"/>
                      <w:szCs w:val="21"/>
                    </w:rPr>
                    <w:t>1套</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7</w:t>
                  </w:r>
                </w:p>
              </w:tc>
              <w:tc>
                <w:tcPr>
                  <w:tcW w:w="814" w:type="pct"/>
                  <w:vAlign w:val="center"/>
                </w:tcPr>
                <w:p>
                  <w:pPr>
                    <w:widowControl/>
                    <w:jc w:val="center"/>
                    <w:textAlignment w:val="bottom"/>
                    <w:rPr>
                      <w:color w:val="000000"/>
                      <w:kern w:val="0"/>
                      <w:szCs w:val="21"/>
                    </w:rPr>
                  </w:pPr>
                  <w:r>
                    <w:rPr>
                      <w:rFonts w:hint="eastAsia"/>
                      <w:color w:val="000000"/>
                      <w:kern w:val="0"/>
                      <w:szCs w:val="21"/>
                    </w:rPr>
                    <w:t>工作台</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1套</w:t>
                  </w:r>
                </w:p>
              </w:tc>
              <w:tc>
                <w:tcPr>
                  <w:tcW w:w="1156" w:type="dxa"/>
                  <w:vAlign w:val="center"/>
                </w:tcPr>
                <w:p>
                  <w:pPr>
                    <w:widowControl/>
                    <w:jc w:val="center"/>
                    <w:textAlignment w:val="bottom"/>
                    <w:rPr>
                      <w:color w:val="000000"/>
                      <w:kern w:val="0"/>
                      <w:szCs w:val="21"/>
                    </w:rPr>
                  </w:pPr>
                  <w:r>
                    <w:rPr>
                      <w:rFonts w:hint="eastAsia"/>
                      <w:color w:val="000000"/>
                      <w:kern w:val="0"/>
                      <w:szCs w:val="21"/>
                    </w:rPr>
                    <w:t>1套</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8</w:t>
                  </w:r>
                </w:p>
              </w:tc>
              <w:tc>
                <w:tcPr>
                  <w:tcW w:w="814" w:type="pct"/>
                  <w:vAlign w:val="center"/>
                </w:tcPr>
                <w:p>
                  <w:pPr>
                    <w:widowControl/>
                    <w:jc w:val="center"/>
                    <w:textAlignment w:val="bottom"/>
                    <w:rPr>
                      <w:color w:val="000000"/>
                      <w:kern w:val="0"/>
                      <w:szCs w:val="21"/>
                    </w:rPr>
                  </w:pPr>
                  <w:r>
                    <w:rPr>
                      <w:rFonts w:hint="eastAsia"/>
                      <w:color w:val="000000"/>
                      <w:kern w:val="0"/>
                      <w:szCs w:val="21"/>
                    </w:rPr>
                    <w:t>微机防误闭锁装置</w:t>
                  </w:r>
                  <w:r>
                    <w:rPr>
                      <w:color w:val="000000"/>
                      <w:kern w:val="0"/>
                      <w:szCs w:val="21"/>
                    </w:rPr>
                    <w:t>(</w:t>
                  </w:r>
                  <w:r>
                    <w:rPr>
                      <w:rFonts w:hint="eastAsia"/>
                      <w:color w:val="000000"/>
                      <w:kern w:val="0"/>
                      <w:szCs w:val="21"/>
                    </w:rPr>
                    <w:t>系统</w:t>
                  </w:r>
                  <w:r>
                    <w:rPr>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1套</w:t>
                  </w:r>
                </w:p>
              </w:tc>
              <w:tc>
                <w:tcPr>
                  <w:tcW w:w="1156" w:type="dxa"/>
                  <w:vAlign w:val="center"/>
                </w:tcPr>
                <w:p>
                  <w:pPr>
                    <w:widowControl/>
                    <w:jc w:val="center"/>
                    <w:textAlignment w:val="bottom"/>
                    <w:rPr>
                      <w:color w:val="000000"/>
                      <w:kern w:val="0"/>
                      <w:szCs w:val="21"/>
                    </w:rPr>
                  </w:pPr>
                  <w:r>
                    <w:rPr>
                      <w:rFonts w:hint="eastAsia"/>
                      <w:color w:val="000000"/>
                      <w:kern w:val="0"/>
                      <w:szCs w:val="21"/>
                    </w:rPr>
                    <w:t>1套</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9</w:t>
                  </w:r>
                </w:p>
              </w:tc>
              <w:tc>
                <w:tcPr>
                  <w:tcW w:w="814" w:type="pct"/>
                  <w:vAlign w:val="center"/>
                </w:tcPr>
                <w:p>
                  <w:pPr>
                    <w:widowControl/>
                    <w:jc w:val="center"/>
                    <w:textAlignment w:val="bottom"/>
                    <w:rPr>
                      <w:color w:val="000000"/>
                      <w:kern w:val="0"/>
                      <w:szCs w:val="21"/>
                    </w:rPr>
                  </w:pPr>
                  <w:r>
                    <w:rPr>
                      <w:rFonts w:hint="eastAsia"/>
                      <w:color w:val="000000"/>
                      <w:kern w:val="0"/>
                      <w:szCs w:val="21"/>
                    </w:rPr>
                    <w:t>智能接口设备</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1台</w:t>
                  </w:r>
                </w:p>
              </w:tc>
              <w:tc>
                <w:tcPr>
                  <w:tcW w:w="1156" w:type="dxa"/>
                  <w:vAlign w:val="center"/>
                </w:tcPr>
                <w:p>
                  <w:pPr>
                    <w:widowControl/>
                    <w:jc w:val="center"/>
                    <w:textAlignment w:val="bottom"/>
                    <w:rPr>
                      <w:color w:val="000000"/>
                      <w:kern w:val="0"/>
                      <w:szCs w:val="21"/>
                    </w:rPr>
                  </w:pPr>
                  <w:r>
                    <w:rPr>
                      <w:rFonts w:hint="eastAsia"/>
                      <w:color w:val="000000"/>
                      <w:kern w:val="0"/>
                      <w:szCs w:val="21"/>
                    </w:rPr>
                    <w:t>1台</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10</w:t>
                  </w:r>
                </w:p>
              </w:tc>
              <w:tc>
                <w:tcPr>
                  <w:tcW w:w="814" w:type="pct"/>
                  <w:vAlign w:val="center"/>
                </w:tcPr>
                <w:p>
                  <w:pPr>
                    <w:widowControl/>
                    <w:jc w:val="center"/>
                    <w:textAlignment w:val="bottom"/>
                    <w:rPr>
                      <w:color w:val="000000"/>
                      <w:kern w:val="0"/>
                      <w:szCs w:val="21"/>
                    </w:rPr>
                  </w:pPr>
                  <w:r>
                    <w:rPr>
                      <w:rFonts w:hint="eastAsia"/>
                      <w:color w:val="000000"/>
                      <w:kern w:val="0"/>
                      <w:szCs w:val="21"/>
                    </w:rPr>
                    <w:t>音响及语音报警装置</w:t>
                  </w:r>
                </w:p>
              </w:tc>
              <w:tc>
                <w:tcPr>
                  <w:tcW w:w="1042" w:type="pct"/>
                  <w:vAlign w:val="center"/>
                </w:tcPr>
                <w:p>
                  <w:pPr>
                    <w:widowControl/>
                    <w:jc w:val="center"/>
                    <w:textAlignment w:val="bottom"/>
                    <w:rPr>
                      <w:color w:val="000000"/>
                      <w:kern w:val="0"/>
                      <w:szCs w:val="21"/>
                    </w:rPr>
                  </w:pPr>
                  <w:r>
                    <w:rPr>
                      <w:rFonts w:hint="eastAsia"/>
                      <w:color w:val="000000"/>
                      <w:kern w:val="0"/>
                      <w:szCs w:val="21"/>
                    </w:rPr>
                    <w:t xml:space="preserve"> /</w:t>
                  </w:r>
                </w:p>
              </w:tc>
              <w:tc>
                <w:tcPr>
                  <w:tcW w:w="1042" w:type="pct"/>
                  <w:vAlign w:val="center"/>
                </w:tcPr>
                <w:p>
                  <w:pPr>
                    <w:widowControl/>
                    <w:jc w:val="center"/>
                    <w:textAlignment w:val="bottom"/>
                    <w:rPr>
                      <w:color w:val="000000"/>
                      <w:kern w:val="0"/>
                      <w:szCs w:val="21"/>
                    </w:rPr>
                  </w:pPr>
                  <w:r>
                    <w:rPr>
                      <w:rFonts w:hint="eastAsia"/>
                      <w:color w:val="000000"/>
                      <w:kern w:val="0"/>
                      <w:szCs w:val="21"/>
                    </w:rPr>
                    <w:t>1台</w:t>
                  </w:r>
                </w:p>
              </w:tc>
              <w:tc>
                <w:tcPr>
                  <w:tcW w:w="1156" w:type="dxa"/>
                  <w:vAlign w:val="center"/>
                </w:tcPr>
                <w:p>
                  <w:pPr>
                    <w:widowControl/>
                    <w:jc w:val="center"/>
                    <w:textAlignment w:val="bottom"/>
                    <w:rPr>
                      <w:color w:val="000000"/>
                      <w:kern w:val="0"/>
                      <w:szCs w:val="21"/>
                    </w:rPr>
                  </w:pPr>
                  <w:r>
                    <w:rPr>
                      <w:rFonts w:hint="eastAsia"/>
                      <w:color w:val="000000"/>
                      <w:kern w:val="0"/>
                      <w:szCs w:val="21"/>
                    </w:rPr>
                    <w:t>1台</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11</w:t>
                  </w:r>
                </w:p>
              </w:tc>
              <w:tc>
                <w:tcPr>
                  <w:tcW w:w="814" w:type="pct"/>
                  <w:vAlign w:val="center"/>
                </w:tcPr>
                <w:p>
                  <w:pPr>
                    <w:widowControl/>
                    <w:jc w:val="center"/>
                    <w:textAlignment w:val="bottom"/>
                    <w:rPr>
                      <w:color w:val="000000"/>
                      <w:kern w:val="0"/>
                      <w:szCs w:val="21"/>
                    </w:rPr>
                  </w:pPr>
                  <w:r>
                    <w:rPr>
                      <w:rFonts w:hint="eastAsia"/>
                      <w:color w:val="000000"/>
                      <w:kern w:val="0"/>
                      <w:szCs w:val="21"/>
                    </w:rPr>
                    <w:t>以太网交换机</w:t>
                  </w:r>
                </w:p>
              </w:tc>
              <w:tc>
                <w:tcPr>
                  <w:tcW w:w="1042" w:type="pct"/>
                  <w:vAlign w:val="center"/>
                </w:tcPr>
                <w:p>
                  <w:pPr>
                    <w:widowControl/>
                    <w:jc w:val="center"/>
                    <w:textAlignment w:val="bottom"/>
                    <w:rPr>
                      <w:color w:val="000000"/>
                      <w:kern w:val="0"/>
                      <w:szCs w:val="21"/>
                    </w:rPr>
                  </w:pPr>
                  <w:r>
                    <w:rPr>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3套</w:t>
                  </w:r>
                </w:p>
              </w:tc>
              <w:tc>
                <w:tcPr>
                  <w:tcW w:w="1156" w:type="dxa"/>
                  <w:vAlign w:val="center"/>
                </w:tcPr>
                <w:p>
                  <w:pPr>
                    <w:widowControl/>
                    <w:jc w:val="center"/>
                    <w:textAlignment w:val="bottom"/>
                    <w:rPr>
                      <w:color w:val="000000"/>
                      <w:kern w:val="0"/>
                      <w:szCs w:val="21"/>
                    </w:rPr>
                  </w:pPr>
                  <w:r>
                    <w:rPr>
                      <w:rFonts w:hint="eastAsia"/>
                      <w:color w:val="000000"/>
                      <w:kern w:val="0"/>
                      <w:szCs w:val="21"/>
                    </w:rPr>
                    <w:t>3套</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12</w:t>
                  </w:r>
                </w:p>
              </w:tc>
              <w:tc>
                <w:tcPr>
                  <w:tcW w:w="814" w:type="pct"/>
                  <w:vAlign w:val="center"/>
                </w:tcPr>
                <w:p>
                  <w:pPr>
                    <w:widowControl/>
                    <w:jc w:val="center"/>
                    <w:textAlignment w:val="bottom"/>
                    <w:rPr>
                      <w:color w:val="000000"/>
                      <w:kern w:val="0"/>
                      <w:szCs w:val="21"/>
                    </w:rPr>
                  </w:pPr>
                  <w:r>
                    <w:rPr>
                      <w:rFonts w:hint="eastAsia"/>
                      <w:color w:val="000000"/>
                      <w:kern w:val="0"/>
                      <w:szCs w:val="21"/>
                    </w:rPr>
                    <w:t>时钟同步系统</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1套</w:t>
                  </w:r>
                </w:p>
              </w:tc>
              <w:tc>
                <w:tcPr>
                  <w:tcW w:w="1156" w:type="dxa"/>
                  <w:vAlign w:val="center"/>
                </w:tcPr>
                <w:p>
                  <w:pPr>
                    <w:widowControl/>
                    <w:jc w:val="center"/>
                    <w:textAlignment w:val="bottom"/>
                    <w:rPr>
                      <w:color w:val="000000"/>
                      <w:kern w:val="0"/>
                      <w:szCs w:val="21"/>
                    </w:rPr>
                  </w:pPr>
                  <w:r>
                    <w:rPr>
                      <w:rFonts w:hint="eastAsia"/>
                      <w:color w:val="000000"/>
                      <w:kern w:val="0"/>
                      <w:szCs w:val="21"/>
                    </w:rPr>
                    <w:t>1套</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13</w:t>
                  </w:r>
                </w:p>
              </w:tc>
              <w:tc>
                <w:tcPr>
                  <w:tcW w:w="814" w:type="pct"/>
                  <w:vAlign w:val="center"/>
                </w:tcPr>
                <w:p>
                  <w:pPr>
                    <w:widowControl/>
                    <w:jc w:val="center"/>
                    <w:textAlignment w:val="bottom"/>
                    <w:rPr>
                      <w:color w:val="000000"/>
                      <w:kern w:val="0"/>
                      <w:szCs w:val="21"/>
                    </w:rPr>
                  </w:pPr>
                  <w:r>
                    <w:rPr>
                      <w:rFonts w:hint="eastAsia"/>
                      <w:color w:val="000000"/>
                      <w:kern w:val="0"/>
                      <w:szCs w:val="21"/>
                    </w:rPr>
                    <w:t>公用测控装置</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2台</w:t>
                  </w:r>
                </w:p>
              </w:tc>
              <w:tc>
                <w:tcPr>
                  <w:tcW w:w="1156" w:type="dxa"/>
                  <w:vAlign w:val="center"/>
                </w:tcPr>
                <w:p>
                  <w:pPr>
                    <w:widowControl/>
                    <w:jc w:val="center"/>
                    <w:textAlignment w:val="bottom"/>
                    <w:rPr>
                      <w:color w:val="000000"/>
                      <w:kern w:val="0"/>
                      <w:szCs w:val="21"/>
                    </w:rPr>
                  </w:pPr>
                  <w:r>
                    <w:rPr>
                      <w:rFonts w:hint="eastAsia"/>
                      <w:color w:val="000000"/>
                      <w:kern w:val="0"/>
                      <w:szCs w:val="21"/>
                    </w:rPr>
                    <w:t>2台</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14</w:t>
                  </w:r>
                </w:p>
              </w:tc>
              <w:tc>
                <w:tcPr>
                  <w:tcW w:w="814" w:type="pct"/>
                  <w:vAlign w:val="center"/>
                </w:tcPr>
                <w:p>
                  <w:pPr>
                    <w:widowControl/>
                    <w:jc w:val="center"/>
                    <w:textAlignment w:val="bottom"/>
                    <w:rPr>
                      <w:color w:val="000000"/>
                      <w:kern w:val="0"/>
                      <w:szCs w:val="21"/>
                    </w:rPr>
                  </w:pPr>
                  <w:r>
                    <w:rPr>
                      <w:rFonts w:hint="eastAsia"/>
                      <w:color w:val="000000"/>
                      <w:kern w:val="0"/>
                      <w:szCs w:val="21"/>
                    </w:rPr>
                    <w:t>线路测控屏</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1面</w:t>
                  </w:r>
                </w:p>
              </w:tc>
              <w:tc>
                <w:tcPr>
                  <w:tcW w:w="1156" w:type="dxa"/>
                  <w:vAlign w:val="center"/>
                </w:tcPr>
                <w:p>
                  <w:pPr>
                    <w:widowControl/>
                    <w:jc w:val="center"/>
                    <w:textAlignment w:val="bottom"/>
                    <w:rPr>
                      <w:color w:val="000000"/>
                      <w:kern w:val="0"/>
                      <w:szCs w:val="21"/>
                    </w:rPr>
                  </w:pPr>
                  <w:r>
                    <w:rPr>
                      <w:rFonts w:hint="eastAsia"/>
                      <w:color w:val="000000"/>
                      <w:kern w:val="0"/>
                      <w:szCs w:val="21"/>
                    </w:rPr>
                    <w:t>1面</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15</w:t>
                  </w:r>
                </w:p>
              </w:tc>
              <w:tc>
                <w:tcPr>
                  <w:tcW w:w="814" w:type="pct"/>
                  <w:vAlign w:val="center"/>
                </w:tcPr>
                <w:p>
                  <w:pPr>
                    <w:widowControl/>
                    <w:jc w:val="center"/>
                    <w:textAlignment w:val="bottom"/>
                    <w:rPr>
                      <w:color w:val="000000"/>
                      <w:kern w:val="0"/>
                      <w:szCs w:val="21"/>
                    </w:rPr>
                  </w:pPr>
                  <w:r>
                    <w:rPr>
                      <w:rFonts w:hint="eastAsia"/>
                      <w:color w:val="000000"/>
                      <w:kern w:val="0"/>
                      <w:szCs w:val="21"/>
                    </w:rPr>
                    <w:t>主测控屏</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1面</w:t>
                  </w:r>
                </w:p>
              </w:tc>
              <w:tc>
                <w:tcPr>
                  <w:tcW w:w="1156" w:type="dxa"/>
                  <w:vAlign w:val="center"/>
                </w:tcPr>
                <w:p>
                  <w:pPr>
                    <w:widowControl/>
                    <w:jc w:val="center"/>
                    <w:textAlignment w:val="bottom"/>
                    <w:rPr>
                      <w:color w:val="000000"/>
                      <w:kern w:val="0"/>
                      <w:szCs w:val="21"/>
                    </w:rPr>
                  </w:pPr>
                  <w:r>
                    <w:rPr>
                      <w:rFonts w:hint="eastAsia"/>
                      <w:color w:val="000000"/>
                      <w:kern w:val="0"/>
                      <w:szCs w:val="21"/>
                    </w:rPr>
                    <w:t>1面</w:t>
                  </w:r>
                </w:p>
              </w:tc>
              <w:tc>
                <w:tcPr>
                  <w:tcW w:w="1172" w:type="dxa"/>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16</w:t>
                  </w:r>
                </w:p>
              </w:tc>
              <w:tc>
                <w:tcPr>
                  <w:tcW w:w="814" w:type="pct"/>
                  <w:vAlign w:val="center"/>
                </w:tcPr>
                <w:p>
                  <w:pPr>
                    <w:widowControl/>
                    <w:jc w:val="center"/>
                    <w:textAlignment w:val="bottom"/>
                    <w:rPr>
                      <w:color w:val="000000"/>
                      <w:kern w:val="0"/>
                      <w:szCs w:val="21"/>
                    </w:rPr>
                  </w:pPr>
                  <w:r>
                    <w:rPr>
                      <w:rFonts w:hint="eastAsia"/>
                      <w:color w:val="000000"/>
                      <w:kern w:val="0"/>
                      <w:szCs w:val="21"/>
                    </w:rPr>
                    <w:t>继电保护试验电源屏</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1面</w:t>
                  </w:r>
                </w:p>
              </w:tc>
              <w:tc>
                <w:tcPr>
                  <w:tcW w:w="1156" w:type="dxa"/>
                  <w:vAlign w:val="center"/>
                </w:tcPr>
                <w:p>
                  <w:pPr>
                    <w:widowControl/>
                    <w:jc w:val="center"/>
                    <w:textAlignment w:val="bottom"/>
                    <w:rPr>
                      <w:color w:val="000000"/>
                      <w:kern w:val="0"/>
                      <w:szCs w:val="21"/>
                    </w:rPr>
                  </w:pPr>
                  <w:r>
                    <w:rPr>
                      <w:rFonts w:hint="eastAsia"/>
                      <w:color w:val="000000"/>
                      <w:kern w:val="0"/>
                      <w:szCs w:val="21"/>
                    </w:rPr>
                    <w:t>1面</w:t>
                  </w:r>
                </w:p>
              </w:tc>
              <w:tc>
                <w:tcPr>
                  <w:tcW w:w="1172" w:type="dxa"/>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17</w:t>
                  </w:r>
                </w:p>
              </w:tc>
              <w:tc>
                <w:tcPr>
                  <w:tcW w:w="814" w:type="pct"/>
                  <w:vAlign w:val="center"/>
                </w:tcPr>
                <w:p>
                  <w:pPr>
                    <w:widowControl/>
                    <w:jc w:val="center"/>
                    <w:textAlignment w:val="bottom"/>
                    <w:rPr>
                      <w:color w:val="000000"/>
                      <w:kern w:val="0"/>
                      <w:szCs w:val="21"/>
                    </w:rPr>
                  </w:pPr>
                  <w:r>
                    <w:rPr>
                      <w:rFonts w:hint="eastAsia"/>
                      <w:color w:val="000000"/>
                      <w:kern w:val="0"/>
                      <w:szCs w:val="21"/>
                    </w:rPr>
                    <w:t xml:space="preserve">风机 </w:t>
                  </w:r>
                  <w:r>
                    <w:rPr>
                      <w:color w:val="000000"/>
                      <w:kern w:val="0"/>
                      <w:szCs w:val="21"/>
                    </w:rPr>
                    <w:t xml:space="preserve">SCADA </w:t>
                  </w:r>
                  <w:r>
                    <w:rPr>
                      <w:rFonts w:hint="eastAsia"/>
                      <w:color w:val="000000"/>
                      <w:kern w:val="0"/>
                      <w:szCs w:val="21"/>
                    </w:rPr>
                    <w:t>监控系统</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1套</w:t>
                  </w:r>
                </w:p>
              </w:tc>
              <w:tc>
                <w:tcPr>
                  <w:tcW w:w="1156" w:type="dxa"/>
                  <w:vAlign w:val="center"/>
                </w:tcPr>
                <w:p>
                  <w:pPr>
                    <w:widowControl/>
                    <w:jc w:val="center"/>
                    <w:textAlignment w:val="bottom"/>
                    <w:rPr>
                      <w:color w:val="000000"/>
                      <w:kern w:val="0"/>
                      <w:szCs w:val="21"/>
                    </w:rPr>
                  </w:pPr>
                  <w:r>
                    <w:rPr>
                      <w:rFonts w:hint="eastAsia"/>
                      <w:color w:val="000000"/>
                      <w:kern w:val="0"/>
                      <w:szCs w:val="21"/>
                    </w:rPr>
                    <w:t>1套</w:t>
                  </w:r>
                </w:p>
              </w:tc>
              <w:tc>
                <w:tcPr>
                  <w:tcW w:w="1172" w:type="dxa"/>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18</w:t>
                  </w:r>
                </w:p>
              </w:tc>
              <w:tc>
                <w:tcPr>
                  <w:tcW w:w="814" w:type="pct"/>
                  <w:vAlign w:val="center"/>
                </w:tcPr>
                <w:p>
                  <w:pPr>
                    <w:widowControl/>
                    <w:jc w:val="center"/>
                    <w:textAlignment w:val="bottom"/>
                    <w:rPr>
                      <w:color w:val="000000"/>
                      <w:kern w:val="0"/>
                      <w:szCs w:val="21"/>
                    </w:rPr>
                  </w:pPr>
                  <w:r>
                    <w:rPr>
                      <w:rFonts w:hint="eastAsia"/>
                      <w:color w:val="000000"/>
                      <w:kern w:val="0"/>
                      <w:szCs w:val="21"/>
                    </w:rPr>
                    <w:t>风机视频监控系统</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1套</w:t>
                  </w:r>
                </w:p>
              </w:tc>
              <w:tc>
                <w:tcPr>
                  <w:tcW w:w="1156" w:type="dxa"/>
                  <w:vAlign w:val="center"/>
                </w:tcPr>
                <w:p>
                  <w:pPr>
                    <w:widowControl/>
                    <w:jc w:val="center"/>
                    <w:textAlignment w:val="bottom"/>
                    <w:rPr>
                      <w:color w:val="000000"/>
                      <w:kern w:val="0"/>
                      <w:szCs w:val="21"/>
                    </w:rPr>
                  </w:pPr>
                  <w:r>
                    <w:rPr>
                      <w:rFonts w:hint="eastAsia"/>
                      <w:color w:val="000000"/>
                      <w:kern w:val="0"/>
                      <w:szCs w:val="21"/>
                    </w:rPr>
                    <w:t>1套</w:t>
                  </w:r>
                </w:p>
              </w:tc>
              <w:tc>
                <w:tcPr>
                  <w:tcW w:w="1172" w:type="dxa"/>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19</w:t>
                  </w:r>
                </w:p>
              </w:tc>
              <w:tc>
                <w:tcPr>
                  <w:tcW w:w="814" w:type="pct"/>
                  <w:vAlign w:val="center"/>
                </w:tcPr>
                <w:p>
                  <w:pPr>
                    <w:widowControl/>
                    <w:jc w:val="center"/>
                    <w:textAlignment w:val="bottom"/>
                    <w:rPr>
                      <w:color w:val="000000"/>
                      <w:kern w:val="0"/>
                      <w:szCs w:val="21"/>
                    </w:rPr>
                  </w:pPr>
                  <w:r>
                    <w:rPr>
                      <w:color w:val="000000"/>
                      <w:kern w:val="0"/>
                      <w:szCs w:val="21"/>
                    </w:rPr>
                    <w:t xml:space="preserve">KVM </w:t>
                  </w:r>
                  <w:r>
                    <w:rPr>
                      <w:rFonts w:hint="eastAsia"/>
                      <w:color w:val="000000"/>
                      <w:kern w:val="0"/>
                      <w:szCs w:val="21"/>
                    </w:rPr>
                    <w:t>设备</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1套</w:t>
                  </w:r>
                </w:p>
              </w:tc>
              <w:tc>
                <w:tcPr>
                  <w:tcW w:w="1156" w:type="dxa"/>
                  <w:vAlign w:val="center"/>
                </w:tcPr>
                <w:p>
                  <w:pPr>
                    <w:widowControl/>
                    <w:jc w:val="center"/>
                    <w:textAlignment w:val="bottom"/>
                    <w:rPr>
                      <w:color w:val="000000"/>
                      <w:kern w:val="0"/>
                      <w:szCs w:val="21"/>
                    </w:rPr>
                  </w:pPr>
                  <w:r>
                    <w:rPr>
                      <w:rFonts w:hint="eastAsia"/>
                      <w:color w:val="000000"/>
                      <w:kern w:val="0"/>
                      <w:szCs w:val="21"/>
                    </w:rPr>
                    <w:t>1套</w:t>
                  </w:r>
                </w:p>
              </w:tc>
              <w:tc>
                <w:tcPr>
                  <w:tcW w:w="1172" w:type="dxa"/>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20</w:t>
                  </w:r>
                </w:p>
              </w:tc>
              <w:tc>
                <w:tcPr>
                  <w:tcW w:w="814" w:type="pct"/>
                  <w:vAlign w:val="center"/>
                </w:tcPr>
                <w:p>
                  <w:pPr>
                    <w:widowControl/>
                    <w:jc w:val="center"/>
                    <w:textAlignment w:val="bottom"/>
                    <w:rPr>
                      <w:color w:val="000000"/>
                      <w:kern w:val="0"/>
                      <w:szCs w:val="21"/>
                    </w:rPr>
                  </w:pPr>
                  <w:r>
                    <w:rPr>
                      <w:rFonts w:hint="eastAsia"/>
                      <w:color w:val="000000"/>
                      <w:kern w:val="0"/>
                      <w:szCs w:val="21"/>
                    </w:rPr>
                    <w:t>视频安防监视系统</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1套</w:t>
                  </w:r>
                </w:p>
              </w:tc>
              <w:tc>
                <w:tcPr>
                  <w:tcW w:w="1156" w:type="dxa"/>
                  <w:vAlign w:val="center"/>
                </w:tcPr>
                <w:p>
                  <w:pPr>
                    <w:widowControl/>
                    <w:jc w:val="center"/>
                    <w:textAlignment w:val="bottom"/>
                    <w:rPr>
                      <w:color w:val="000000"/>
                      <w:kern w:val="0"/>
                      <w:szCs w:val="21"/>
                    </w:rPr>
                  </w:pPr>
                  <w:r>
                    <w:rPr>
                      <w:rFonts w:hint="eastAsia"/>
                      <w:color w:val="000000"/>
                      <w:kern w:val="0"/>
                      <w:szCs w:val="21"/>
                    </w:rPr>
                    <w:t>1套</w:t>
                  </w:r>
                </w:p>
              </w:tc>
              <w:tc>
                <w:tcPr>
                  <w:tcW w:w="1172" w:type="dxa"/>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21</w:t>
                  </w:r>
                </w:p>
              </w:tc>
              <w:tc>
                <w:tcPr>
                  <w:tcW w:w="814" w:type="pct"/>
                  <w:vAlign w:val="center"/>
                </w:tcPr>
                <w:p>
                  <w:pPr>
                    <w:widowControl/>
                    <w:jc w:val="center"/>
                    <w:textAlignment w:val="bottom"/>
                    <w:rPr>
                      <w:color w:val="000000"/>
                      <w:kern w:val="0"/>
                      <w:szCs w:val="21"/>
                    </w:rPr>
                  </w:pPr>
                  <w:r>
                    <w:rPr>
                      <w:rFonts w:hint="eastAsia"/>
                      <w:color w:val="000000"/>
                      <w:kern w:val="0"/>
                      <w:szCs w:val="21"/>
                    </w:rPr>
                    <w:t>继电保护</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156" w:type="dxa"/>
                  <w:vAlign w:val="center"/>
                </w:tcPr>
                <w:p>
                  <w:pPr>
                    <w:widowControl/>
                    <w:jc w:val="center"/>
                    <w:textAlignment w:val="bottom"/>
                    <w:rPr>
                      <w:color w:val="000000"/>
                      <w:kern w:val="0"/>
                      <w:szCs w:val="21"/>
                    </w:rPr>
                  </w:pPr>
                  <w:r>
                    <w:rPr>
                      <w:rFonts w:hint="eastAsia"/>
                      <w:color w:val="000000"/>
                      <w:kern w:val="0"/>
                      <w:szCs w:val="21"/>
                    </w:rPr>
                    <w:t>/</w:t>
                  </w:r>
                </w:p>
              </w:tc>
              <w:tc>
                <w:tcPr>
                  <w:tcW w:w="1172" w:type="dxa"/>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22</w:t>
                  </w:r>
                </w:p>
              </w:tc>
              <w:tc>
                <w:tcPr>
                  <w:tcW w:w="814" w:type="pct"/>
                  <w:vAlign w:val="center"/>
                </w:tcPr>
                <w:p>
                  <w:pPr>
                    <w:widowControl/>
                    <w:jc w:val="center"/>
                    <w:textAlignment w:val="bottom"/>
                    <w:rPr>
                      <w:color w:val="000000"/>
                      <w:kern w:val="0"/>
                      <w:szCs w:val="21"/>
                    </w:rPr>
                  </w:pPr>
                  <w:r>
                    <w:rPr>
                      <w:color w:val="000000"/>
                      <w:kern w:val="0"/>
                      <w:szCs w:val="21"/>
                    </w:rPr>
                    <w:t xml:space="preserve">110kV </w:t>
                  </w:r>
                  <w:r>
                    <w:rPr>
                      <w:rFonts w:hint="eastAsia"/>
                      <w:color w:val="000000"/>
                      <w:kern w:val="0"/>
                      <w:szCs w:val="21"/>
                    </w:rPr>
                    <w:t>线路保护屏</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1面</w:t>
                  </w:r>
                </w:p>
              </w:tc>
              <w:tc>
                <w:tcPr>
                  <w:tcW w:w="1156" w:type="dxa"/>
                  <w:vAlign w:val="center"/>
                </w:tcPr>
                <w:p>
                  <w:pPr>
                    <w:widowControl/>
                    <w:jc w:val="center"/>
                    <w:textAlignment w:val="bottom"/>
                    <w:rPr>
                      <w:color w:val="000000"/>
                      <w:kern w:val="0"/>
                      <w:szCs w:val="21"/>
                    </w:rPr>
                  </w:pPr>
                  <w:r>
                    <w:rPr>
                      <w:rFonts w:hint="eastAsia"/>
                      <w:color w:val="000000"/>
                      <w:kern w:val="0"/>
                      <w:szCs w:val="21"/>
                    </w:rPr>
                    <w:t>1面</w:t>
                  </w:r>
                </w:p>
              </w:tc>
              <w:tc>
                <w:tcPr>
                  <w:tcW w:w="1172" w:type="dxa"/>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23</w:t>
                  </w:r>
                </w:p>
              </w:tc>
              <w:tc>
                <w:tcPr>
                  <w:tcW w:w="814" w:type="pct"/>
                  <w:vAlign w:val="center"/>
                </w:tcPr>
                <w:p>
                  <w:pPr>
                    <w:widowControl/>
                    <w:jc w:val="center"/>
                    <w:textAlignment w:val="bottom"/>
                    <w:rPr>
                      <w:color w:val="000000"/>
                      <w:kern w:val="0"/>
                      <w:szCs w:val="21"/>
                    </w:rPr>
                  </w:pPr>
                  <w:r>
                    <w:rPr>
                      <w:color w:val="000000"/>
                      <w:kern w:val="0"/>
                      <w:szCs w:val="21"/>
                    </w:rPr>
                    <w:t xml:space="preserve">110kV </w:t>
                  </w:r>
                  <w:r>
                    <w:rPr>
                      <w:rFonts w:hint="eastAsia"/>
                      <w:color w:val="000000"/>
                      <w:kern w:val="0"/>
                      <w:szCs w:val="21"/>
                    </w:rPr>
                    <w:t>变压器保护屏</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1面</w:t>
                  </w:r>
                </w:p>
              </w:tc>
              <w:tc>
                <w:tcPr>
                  <w:tcW w:w="1156" w:type="dxa"/>
                  <w:vAlign w:val="center"/>
                </w:tcPr>
                <w:p>
                  <w:pPr>
                    <w:widowControl/>
                    <w:jc w:val="center"/>
                    <w:textAlignment w:val="bottom"/>
                    <w:rPr>
                      <w:color w:val="000000"/>
                      <w:kern w:val="0"/>
                      <w:szCs w:val="21"/>
                    </w:rPr>
                  </w:pPr>
                  <w:r>
                    <w:rPr>
                      <w:rFonts w:hint="eastAsia"/>
                      <w:color w:val="000000"/>
                      <w:kern w:val="0"/>
                      <w:szCs w:val="21"/>
                    </w:rPr>
                    <w:t>1面</w:t>
                  </w:r>
                </w:p>
              </w:tc>
              <w:tc>
                <w:tcPr>
                  <w:tcW w:w="1172" w:type="dxa"/>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24</w:t>
                  </w:r>
                </w:p>
              </w:tc>
              <w:tc>
                <w:tcPr>
                  <w:tcW w:w="814" w:type="pct"/>
                  <w:vAlign w:val="center"/>
                </w:tcPr>
                <w:p>
                  <w:pPr>
                    <w:widowControl/>
                    <w:jc w:val="center"/>
                    <w:textAlignment w:val="bottom"/>
                    <w:rPr>
                      <w:color w:val="000000"/>
                      <w:kern w:val="0"/>
                      <w:szCs w:val="21"/>
                    </w:rPr>
                  </w:pPr>
                  <w:r>
                    <w:rPr>
                      <w:color w:val="000000"/>
                      <w:kern w:val="0"/>
                      <w:szCs w:val="21"/>
                    </w:rPr>
                    <w:t xml:space="preserve">35kV </w:t>
                  </w:r>
                  <w:r>
                    <w:rPr>
                      <w:rFonts w:hint="eastAsia"/>
                      <w:color w:val="000000"/>
                      <w:kern w:val="0"/>
                      <w:szCs w:val="21"/>
                    </w:rPr>
                    <w:t>母线差动保护装置，</w:t>
                  </w:r>
                  <w:r>
                    <w:rPr>
                      <w:color w:val="000000"/>
                      <w:kern w:val="0"/>
                      <w:szCs w:val="21"/>
                    </w:rPr>
                    <w:t xml:space="preserve">24 </w:t>
                  </w:r>
                </w:p>
                <w:p>
                  <w:pPr>
                    <w:widowControl/>
                    <w:jc w:val="center"/>
                    <w:textAlignment w:val="bottom"/>
                    <w:rPr>
                      <w:color w:val="000000"/>
                      <w:kern w:val="0"/>
                      <w:szCs w:val="21"/>
                    </w:rPr>
                  </w:pPr>
                  <w:r>
                    <w:rPr>
                      <w:rFonts w:hint="eastAsia"/>
                      <w:color w:val="000000"/>
                      <w:kern w:val="0"/>
                      <w:szCs w:val="21"/>
                    </w:rPr>
                    <w:t>个连接单元</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1台</w:t>
                  </w:r>
                </w:p>
              </w:tc>
              <w:tc>
                <w:tcPr>
                  <w:tcW w:w="1156" w:type="dxa"/>
                  <w:vAlign w:val="center"/>
                </w:tcPr>
                <w:p>
                  <w:pPr>
                    <w:widowControl/>
                    <w:jc w:val="center"/>
                    <w:textAlignment w:val="bottom"/>
                    <w:rPr>
                      <w:color w:val="000000"/>
                      <w:kern w:val="0"/>
                      <w:szCs w:val="21"/>
                    </w:rPr>
                  </w:pPr>
                  <w:r>
                    <w:rPr>
                      <w:rFonts w:hint="eastAsia"/>
                      <w:color w:val="000000"/>
                      <w:kern w:val="0"/>
                      <w:szCs w:val="21"/>
                    </w:rPr>
                    <w:t>1台</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25</w:t>
                  </w:r>
                </w:p>
              </w:tc>
              <w:tc>
                <w:tcPr>
                  <w:tcW w:w="814" w:type="pct"/>
                  <w:vAlign w:val="center"/>
                </w:tcPr>
                <w:p>
                  <w:pPr>
                    <w:widowControl/>
                    <w:jc w:val="center"/>
                    <w:textAlignment w:val="bottom"/>
                    <w:rPr>
                      <w:color w:val="000000"/>
                      <w:kern w:val="0"/>
                      <w:szCs w:val="21"/>
                    </w:rPr>
                  </w:pPr>
                  <w:r>
                    <w:rPr>
                      <w:color w:val="000000"/>
                      <w:kern w:val="0"/>
                      <w:szCs w:val="21"/>
                    </w:rPr>
                    <w:t xml:space="preserve">35kV </w:t>
                  </w:r>
                  <w:r>
                    <w:rPr>
                      <w:rFonts w:hint="eastAsia"/>
                      <w:color w:val="000000"/>
                      <w:kern w:val="0"/>
                      <w:szCs w:val="21"/>
                    </w:rPr>
                    <w:t>集电线路保护装置</w:t>
                  </w:r>
                </w:p>
                <w:p>
                  <w:pPr>
                    <w:widowControl/>
                    <w:jc w:val="center"/>
                    <w:textAlignment w:val="bottom"/>
                    <w:rPr>
                      <w:color w:val="000000"/>
                      <w:kern w:val="0"/>
                      <w:szCs w:val="21"/>
                    </w:rPr>
                  </w:pP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2台</w:t>
                  </w:r>
                </w:p>
              </w:tc>
              <w:tc>
                <w:tcPr>
                  <w:tcW w:w="1156" w:type="dxa"/>
                  <w:vAlign w:val="center"/>
                </w:tcPr>
                <w:p>
                  <w:pPr>
                    <w:widowControl/>
                    <w:jc w:val="center"/>
                    <w:textAlignment w:val="bottom"/>
                    <w:rPr>
                      <w:color w:val="000000"/>
                      <w:kern w:val="0"/>
                      <w:szCs w:val="21"/>
                    </w:rPr>
                  </w:pPr>
                  <w:r>
                    <w:rPr>
                      <w:rFonts w:hint="eastAsia"/>
                      <w:color w:val="000000"/>
                      <w:kern w:val="0"/>
                      <w:szCs w:val="21"/>
                    </w:rPr>
                    <w:t>2台</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26</w:t>
                  </w:r>
                </w:p>
              </w:tc>
              <w:tc>
                <w:tcPr>
                  <w:tcW w:w="814" w:type="pct"/>
                  <w:vAlign w:val="center"/>
                </w:tcPr>
                <w:p>
                  <w:pPr>
                    <w:widowControl/>
                    <w:jc w:val="center"/>
                    <w:textAlignment w:val="bottom"/>
                    <w:rPr>
                      <w:color w:val="000000"/>
                      <w:kern w:val="0"/>
                      <w:szCs w:val="21"/>
                    </w:rPr>
                  </w:pPr>
                  <w:r>
                    <w:rPr>
                      <w:color w:val="000000"/>
                      <w:kern w:val="0"/>
                      <w:szCs w:val="21"/>
                    </w:rPr>
                    <w:t xml:space="preserve">35kV SVG </w:t>
                  </w:r>
                  <w:r>
                    <w:rPr>
                      <w:rFonts w:hint="eastAsia"/>
                      <w:color w:val="000000"/>
                      <w:kern w:val="0"/>
                      <w:szCs w:val="21"/>
                    </w:rPr>
                    <w:t>保护装置</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1台</w:t>
                  </w:r>
                </w:p>
              </w:tc>
              <w:tc>
                <w:tcPr>
                  <w:tcW w:w="1156" w:type="dxa"/>
                  <w:vAlign w:val="center"/>
                </w:tcPr>
                <w:p>
                  <w:pPr>
                    <w:widowControl/>
                    <w:jc w:val="center"/>
                    <w:textAlignment w:val="bottom"/>
                    <w:rPr>
                      <w:color w:val="000000"/>
                      <w:kern w:val="0"/>
                      <w:szCs w:val="21"/>
                    </w:rPr>
                  </w:pPr>
                  <w:r>
                    <w:rPr>
                      <w:rFonts w:hint="eastAsia"/>
                      <w:color w:val="000000"/>
                      <w:kern w:val="0"/>
                      <w:szCs w:val="21"/>
                    </w:rPr>
                    <w:t>1台</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27</w:t>
                  </w:r>
                </w:p>
              </w:tc>
              <w:tc>
                <w:tcPr>
                  <w:tcW w:w="814" w:type="pct"/>
                  <w:vAlign w:val="center"/>
                </w:tcPr>
                <w:p>
                  <w:pPr>
                    <w:widowControl/>
                    <w:jc w:val="center"/>
                    <w:textAlignment w:val="bottom"/>
                    <w:rPr>
                      <w:color w:val="000000"/>
                      <w:kern w:val="0"/>
                      <w:szCs w:val="21"/>
                    </w:rPr>
                  </w:pPr>
                  <w:r>
                    <w:rPr>
                      <w:color w:val="000000"/>
                      <w:kern w:val="0"/>
                      <w:szCs w:val="21"/>
                    </w:rPr>
                    <w:t xml:space="preserve">35kV </w:t>
                  </w:r>
                  <w:r>
                    <w:rPr>
                      <w:rFonts w:hint="eastAsia"/>
                      <w:color w:val="000000"/>
                      <w:kern w:val="0"/>
                      <w:szCs w:val="21"/>
                    </w:rPr>
                    <w:t>站用变</w:t>
                  </w:r>
                  <w:r>
                    <w:rPr>
                      <w:color w:val="000000"/>
                      <w:kern w:val="0"/>
                      <w:szCs w:val="21"/>
                    </w:rPr>
                    <w:t>/</w:t>
                  </w:r>
                  <w:r>
                    <w:rPr>
                      <w:rFonts w:hint="eastAsia"/>
                      <w:color w:val="000000"/>
                      <w:kern w:val="0"/>
                      <w:szCs w:val="21"/>
                    </w:rPr>
                    <w:t xml:space="preserve">接地变保护装 </w:t>
                  </w:r>
                </w:p>
                <w:p>
                  <w:pPr>
                    <w:widowControl/>
                    <w:jc w:val="center"/>
                    <w:textAlignment w:val="bottom"/>
                    <w:rPr>
                      <w:color w:val="000000"/>
                      <w:kern w:val="0"/>
                      <w:szCs w:val="21"/>
                    </w:rPr>
                  </w:pPr>
                  <w:r>
                    <w:rPr>
                      <w:rFonts w:hint="eastAsia"/>
                      <w:color w:val="000000"/>
                      <w:kern w:val="0"/>
                      <w:szCs w:val="21"/>
                    </w:rPr>
                    <w:t>置</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1台</w:t>
                  </w:r>
                </w:p>
              </w:tc>
              <w:tc>
                <w:tcPr>
                  <w:tcW w:w="1156" w:type="dxa"/>
                  <w:vAlign w:val="center"/>
                </w:tcPr>
                <w:p>
                  <w:pPr>
                    <w:widowControl/>
                    <w:jc w:val="center"/>
                    <w:textAlignment w:val="bottom"/>
                    <w:rPr>
                      <w:color w:val="000000"/>
                      <w:kern w:val="0"/>
                      <w:szCs w:val="21"/>
                    </w:rPr>
                  </w:pPr>
                  <w:r>
                    <w:rPr>
                      <w:rFonts w:hint="eastAsia"/>
                      <w:color w:val="000000"/>
                      <w:kern w:val="0"/>
                      <w:szCs w:val="21"/>
                    </w:rPr>
                    <w:t>1台</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28</w:t>
                  </w:r>
                </w:p>
              </w:tc>
              <w:tc>
                <w:tcPr>
                  <w:tcW w:w="814" w:type="pct"/>
                  <w:vAlign w:val="center"/>
                </w:tcPr>
                <w:p>
                  <w:pPr>
                    <w:widowControl/>
                    <w:jc w:val="center"/>
                    <w:textAlignment w:val="bottom"/>
                    <w:rPr>
                      <w:color w:val="000000"/>
                      <w:kern w:val="0"/>
                      <w:szCs w:val="21"/>
                    </w:rPr>
                  </w:pPr>
                  <w:r>
                    <w:rPr>
                      <w:color w:val="000000"/>
                      <w:kern w:val="0"/>
                      <w:szCs w:val="21"/>
                    </w:rPr>
                    <w:t xml:space="preserve">35kV </w:t>
                  </w:r>
                  <w:r>
                    <w:rPr>
                      <w:rFonts w:hint="eastAsia"/>
                      <w:color w:val="000000"/>
                      <w:kern w:val="0"/>
                      <w:szCs w:val="21"/>
                    </w:rPr>
                    <w:t>母线测控装置</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1台</w:t>
                  </w:r>
                </w:p>
              </w:tc>
              <w:tc>
                <w:tcPr>
                  <w:tcW w:w="1156" w:type="dxa"/>
                  <w:vAlign w:val="center"/>
                </w:tcPr>
                <w:p>
                  <w:pPr>
                    <w:widowControl/>
                    <w:jc w:val="center"/>
                    <w:textAlignment w:val="bottom"/>
                    <w:rPr>
                      <w:color w:val="000000"/>
                      <w:kern w:val="0"/>
                      <w:szCs w:val="21"/>
                    </w:rPr>
                  </w:pPr>
                  <w:r>
                    <w:rPr>
                      <w:rFonts w:hint="eastAsia"/>
                      <w:color w:val="000000"/>
                      <w:kern w:val="0"/>
                      <w:szCs w:val="21"/>
                    </w:rPr>
                    <w:t>1台</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29</w:t>
                  </w:r>
                </w:p>
              </w:tc>
              <w:tc>
                <w:tcPr>
                  <w:tcW w:w="814" w:type="pct"/>
                  <w:vAlign w:val="center"/>
                </w:tcPr>
                <w:p>
                  <w:pPr>
                    <w:widowControl/>
                    <w:jc w:val="center"/>
                    <w:textAlignment w:val="bottom"/>
                    <w:rPr>
                      <w:color w:val="000000"/>
                      <w:kern w:val="0"/>
                      <w:szCs w:val="21"/>
                    </w:rPr>
                  </w:pPr>
                  <w:r>
                    <w:rPr>
                      <w:rFonts w:hint="eastAsia"/>
                      <w:color w:val="000000"/>
                      <w:kern w:val="0"/>
                      <w:szCs w:val="21"/>
                    </w:rPr>
                    <w:t>频率电压紧急控制装置</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1台</w:t>
                  </w:r>
                </w:p>
              </w:tc>
              <w:tc>
                <w:tcPr>
                  <w:tcW w:w="1156" w:type="dxa"/>
                  <w:vAlign w:val="center"/>
                </w:tcPr>
                <w:p>
                  <w:pPr>
                    <w:widowControl/>
                    <w:jc w:val="center"/>
                    <w:textAlignment w:val="bottom"/>
                    <w:rPr>
                      <w:color w:val="000000"/>
                      <w:kern w:val="0"/>
                      <w:szCs w:val="21"/>
                    </w:rPr>
                  </w:pPr>
                  <w:r>
                    <w:rPr>
                      <w:rFonts w:hint="eastAsia"/>
                      <w:color w:val="000000"/>
                      <w:kern w:val="0"/>
                      <w:szCs w:val="21"/>
                    </w:rPr>
                    <w:t>1台</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612" w:type="pct"/>
                  <w:vAlign w:val="center"/>
                </w:tcPr>
                <w:p>
                  <w:pPr>
                    <w:pStyle w:val="17"/>
                    <w:snapToGrid w:val="0"/>
                    <w:ind w:left="7980" w:hanging="7980"/>
                    <w:rPr>
                      <w:sz w:val="21"/>
                      <w:szCs w:val="21"/>
                    </w:rPr>
                  </w:pPr>
                  <w:r>
                    <w:rPr>
                      <w:rFonts w:hint="eastAsia"/>
                      <w:sz w:val="21"/>
                      <w:szCs w:val="21"/>
                    </w:rPr>
                    <w:t>30</w:t>
                  </w:r>
                </w:p>
              </w:tc>
              <w:tc>
                <w:tcPr>
                  <w:tcW w:w="814" w:type="pct"/>
                  <w:vAlign w:val="center"/>
                </w:tcPr>
                <w:p>
                  <w:pPr>
                    <w:widowControl/>
                    <w:jc w:val="center"/>
                    <w:textAlignment w:val="bottom"/>
                    <w:rPr>
                      <w:color w:val="000000"/>
                      <w:kern w:val="0"/>
                      <w:szCs w:val="21"/>
                    </w:rPr>
                  </w:pPr>
                  <w:r>
                    <w:rPr>
                      <w:rFonts w:hint="eastAsia"/>
                      <w:color w:val="000000"/>
                      <w:kern w:val="0"/>
                      <w:szCs w:val="21"/>
                    </w:rPr>
                    <w:t>火灾自动报警系统</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1套</w:t>
                  </w:r>
                </w:p>
              </w:tc>
              <w:tc>
                <w:tcPr>
                  <w:tcW w:w="1156" w:type="dxa"/>
                  <w:vAlign w:val="center"/>
                </w:tcPr>
                <w:p>
                  <w:pPr>
                    <w:widowControl/>
                    <w:jc w:val="center"/>
                    <w:textAlignment w:val="bottom"/>
                    <w:rPr>
                      <w:color w:val="000000"/>
                      <w:kern w:val="0"/>
                      <w:szCs w:val="21"/>
                    </w:rPr>
                  </w:pPr>
                  <w:r>
                    <w:rPr>
                      <w:rFonts w:hint="eastAsia"/>
                      <w:color w:val="000000"/>
                      <w:kern w:val="0"/>
                      <w:szCs w:val="21"/>
                    </w:rPr>
                    <w:t>1套</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31</w:t>
                  </w:r>
                </w:p>
              </w:tc>
              <w:tc>
                <w:tcPr>
                  <w:tcW w:w="814" w:type="pct"/>
                  <w:vAlign w:val="center"/>
                </w:tcPr>
                <w:p>
                  <w:pPr>
                    <w:widowControl/>
                    <w:jc w:val="center"/>
                    <w:textAlignment w:val="bottom"/>
                    <w:rPr>
                      <w:color w:val="000000"/>
                      <w:kern w:val="0"/>
                      <w:szCs w:val="21"/>
                    </w:rPr>
                  </w:pPr>
                  <w:r>
                    <w:rPr>
                      <w:rFonts w:hint="eastAsia"/>
                      <w:color w:val="000000"/>
                      <w:kern w:val="0"/>
                      <w:szCs w:val="21"/>
                    </w:rPr>
                    <w:t>不停电电源</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156" w:type="dxa"/>
                  <w:vAlign w:val="center"/>
                </w:tcPr>
                <w:p>
                  <w:pPr>
                    <w:widowControl/>
                    <w:jc w:val="center"/>
                    <w:textAlignment w:val="bottom"/>
                    <w:rPr>
                      <w:color w:val="000000"/>
                      <w:kern w:val="0"/>
                      <w:szCs w:val="21"/>
                    </w:rPr>
                  </w:pPr>
                  <w:r>
                    <w:rPr>
                      <w:rFonts w:hint="eastAsia"/>
                      <w:color w:val="000000"/>
                      <w:kern w:val="0"/>
                      <w:szCs w:val="21"/>
                    </w:rPr>
                    <w:t>/</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32</w:t>
                  </w:r>
                </w:p>
              </w:tc>
              <w:tc>
                <w:tcPr>
                  <w:tcW w:w="814" w:type="pct"/>
                  <w:vAlign w:val="center"/>
                </w:tcPr>
                <w:p>
                  <w:pPr>
                    <w:widowControl/>
                    <w:jc w:val="center"/>
                    <w:textAlignment w:val="bottom"/>
                    <w:rPr>
                      <w:color w:val="000000"/>
                      <w:kern w:val="0"/>
                      <w:szCs w:val="21"/>
                    </w:rPr>
                  </w:pPr>
                  <w:r>
                    <w:rPr>
                      <w:color w:val="000000"/>
                      <w:kern w:val="0"/>
                      <w:szCs w:val="21"/>
                    </w:rPr>
                    <w:t xml:space="preserve">UPS </w:t>
                  </w:r>
                  <w:r>
                    <w:rPr>
                      <w:rFonts w:hint="eastAsia"/>
                      <w:color w:val="000000"/>
                      <w:kern w:val="0"/>
                      <w:szCs w:val="21"/>
                    </w:rPr>
                    <w:t>电源</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1套</w:t>
                  </w:r>
                </w:p>
              </w:tc>
              <w:tc>
                <w:tcPr>
                  <w:tcW w:w="1156" w:type="dxa"/>
                  <w:vAlign w:val="center"/>
                </w:tcPr>
                <w:p>
                  <w:pPr>
                    <w:widowControl/>
                    <w:jc w:val="center"/>
                    <w:textAlignment w:val="bottom"/>
                    <w:rPr>
                      <w:color w:val="000000"/>
                      <w:kern w:val="0"/>
                      <w:szCs w:val="21"/>
                    </w:rPr>
                  </w:pPr>
                  <w:r>
                    <w:rPr>
                      <w:rFonts w:hint="eastAsia"/>
                      <w:color w:val="000000"/>
                      <w:kern w:val="0"/>
                      <w:szCs w:val="21"/>
                    </w:rPr>
                    <w:t>1套</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33</w:t>
                  </w:r>
                </w:p>
              </w:tc>
              <w:tc>
                <w:tcPr>
                  <w:tcW w:w="814" w:type="pct"/>
                  <w:vAlign w:val="center"/>
                </w:tcPr>
                <w:p>
                  <w:pPr>
                    <w:widowControl/>
                    <w:jc w:val="center"/>
                    <w:textAlignment w:val="bottom"/>
                    <w:rPr>
                      <w:color w:val="000000"/>
                      <w:kern w:val="0"/>
                      <w:szCs w:val="21"/>
                    </w:rPr>
                  </w:pPr>
                  <w:r>
                    <w:rPr>
                      <w:rFonts w:hint="eastAsia"/>
                      <w:color w:val="000000"/>
                      <w:kern w:val="0"/>
                      <w:szCs w:val="21"/>
                    </w:rPr>
                    <w:t>事故照明切换屏</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1面</w:t>
                  </w:r>
                </w:p>
              </w:tc>
              <w:tc>
                <w:tcPr>
                  <w:tcW w:w="1156" w:type="dxa"/>
                  <w:vAlign w:val="center"/>
                </w:tcPr>
                <w:p>
                  <w:pPr>
                    <w:widowControl/>
                    <w:jc w:val="center"/>
                    <w:textAlignment w:val="bottom"/>
                    <w:rPr>
                      <w:color w:val="000000"/>
                      <w:kern w:val="0"/>
                      <w:szCs w:val="21"/>
                    </w:rPr>
                  </w:pPr>
                  <w:r>
                    <w:rPr>
                      <w:rFonts w:hint="eastAsia"/>
                      <w:color w:val="000000"/>
                      <w:kern w:val="0"/>
                      <w:szCs w:val="21"/>
                    </w:rPr>
                    <w:t>1面</w:t>
                  </w:r>
                </w:p>
              </w:tc>
              <w:tc>
                <w:tcPr>
                  <w:tcW w:w="749" w:type="pct"/>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34</w:t>
                  </w:r>
                </w:p>
              </w:tc>
              <w:tc>
                <w:tcPr>
                  <w:tcW w:w="814" w:type="pct"/>
                  <w:vAlign w:val="center"/>
                </w:tcPr>
                <w:p>
                  <w:pPr>
                    <w:widowControl/>
                    <w:jc w:val="center"/>
                    <w:textAlignment w:val="bottom"/>
                    <w:rPr>
                      <w:color w:val="000000"/>
                      <w:kern w:val="0"/>
                      <w:szCs w:val="21"/>
                    </w:rPr>
                  </w:pPr>
                  <w:r>
                    <w:rPr>
                      <w:rFonts w:hint="eastAsia"/>
                      <w:color w:val="000000"/>
                      <w:kern w:val="0"/>
                      <w:szCs w:val="21"/>
                    </w:rPr>
                    <w:t>故障录波</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1套</w:t>
                  </w:r>
                </w:p>
              </w:tc>
              <w:tc>
                <w:tcPr>
                  <w:tcW w:w="1156" w:type="dxa"/>
                  <w:vAlign w:val="center"/>
                </w:tcPr>
                <w:p>
                  <w:pPr>
                    <w:widowControl/>
                    <w:jc w:val="center"/>
                    <w:textAlignment w:val="bottom"/>
                    <w:rPr>
                      <w:color w:val="000000"/>
                      <w:kern w:val="0"/>
                      <w:szCs w:val="21"/>
                    </w:rPr>
                  </w:pPr>
                  <w:r>
                    <w:rPr>
                      <w:rFonts w:hint="eastAsia"/>
                      <w:color w:val="000000"/>
                      <w:kern w:val="0"/>
                      <w:szCs w:val="21"/>
                    </w:rPr>
                    <w:t>1套</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35</w:t>
                  </w:r>
                </w:p>
              </w:tc>
              <w:tc>
                <w:tcPr>
                  <w:tcW w:w="814" w:type="pct"/>
                  <w:vAlign w:val="center"/>
                </w:tcPr>
                <w:p>
                  <w:pPr>
                    <w:widowControl/>
                    <w:jc w:val="center"/>
                    <w:textAlignment w:val="bottom"/>
                    <w:rPr>
                      <w:color w:val="000000"/>
                      <w:kern w:val="0"/>
                      <w:szCs w:val="21"/>
                    </w:rPr>
                  </w:pPr>
                  <w:r>
                    <w:rPr>
                      <w:rFonts w:hint="eastAsia"/>
                      <w:color w:val="000000"/>
                      <w:kern w:val="0"/>
                      <w:szCs w:val="21"/>
                    </w:rPr>
                    <w:t>继电保护故障信息管理子站</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1套</w:t>
                  </w:r>
                </w:p>
              </w:tc>
              <w:tc>
                <w:tcPr>
                  <w:tcW w:w="1156" w:type="dxa"/>
                  <w:vAlign w:val="center"/>
                </w:tcPr>
                <w:p>
                  <w:pPr>
                    <w:widowControl/>
                    <w:jc w:val="center"/>
                    <w:textAlignment w:val="bottom"/>
                    <w:rPr>
                      <w:color w:val="000000"/>
                      <w:kern w:val="0"/>
                      <w:szCs w:val="21"/>
                    </w:rPr>
                  </w:pPr>
                  <w:r>
                    <w:rPr>
                      <w:rFonts w:hint="eastAsia"/>
                      <w:color w:val="000000"/>
                      <w:kern w:val="0"/>
                      <w:szCs w:val="21"/>
                    </w:rPr>
                    <w:t>1套</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36</w:t>
                  </w:r>
                </w:p>
              </w:tc>
              <w:tc>
                <w:tcPr>
                  <w:tcW w:w="814" w:type="pct"/>
                  <w:vAlign w:val="center"/>
                </w:tcPr>
                <w:p>
                  <w:pPr>
                    <w:widowControl/>
                    <w:jc w:val="center"/>
                    <w:textAlignment w:val="bottom"/>
                    <w:rPr>
                      <w:color w:val="000000"/>
                      <w:kern w:val="0"/>
                      <w:szCs w:val="21"/>
                    </w:rPr>
                  </w:pPr>
                  <w:r>
                    <w:rPr>
                      <w:rFonts w:hint="eastAsia"/>
                      <w:color w:val="000000"/>
                      <w:kern w:val="0"/>
                      <w:szCs w:val="21"/>
                    </w:rPr>
                    <w:t>继电保护测试仪</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1套</w:t>
                  </w:r>
                </w:p>
              </w:tc>
              <w:tc>
                <w:tcPr>
                  <w:tcW w:w="1156" w:type="dxa"/>
                  <w:vAlign w:val="center"/>
                </w:tcPr>
                <w:p>
                  <w:pPr>
                    <w:widowControl/>
                    <w:jc w:val="center"/>
                    <w:textAlignment w:val="bottom"/>
                    <w:rPr>
                      <w:color w:val="000000"/>
                      <w:kern w:val="0"/>
                      <w:szCs w:val="21"/>
                    </w:rPr>
                  </w:pPr>
                  <w:r>
                    <w:rPr>
                      <w:rFonts w:hint="eastAsia"/>
                      <w:color w:val="000000"/>
                      <w:kern w:val="0"/>
                      <w:szCs w:val="21"/>
                    </w:rPr>
                    <w:t>1套</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37</w:t>
                  </w:r>
                </w:p>
              </w:tc>
              <w:tc>
                <w:tcPr>
                  <w:tcW w:w="814" w:type="pct"/>
                  <w:vAlign w:val="center"/>
                </w:tcPr>
                <w:p>
                  <w:pPr>
                    <w:widowControl/>
                    <w:jc w:val="center"/>
                    <w:textAlignment w:val="bottom"/>
                    <w:rPr>
                      <w:color w:val="000000"/>
                      <w:kern w:val="0"/>
                      <w:szCs w:val="21"/>
                    </w:rPr>
                  </w:pPr>
                  <w:r>
                    <w:rPr>
                      <w:rFonts w:hint="eastAsia"/>
                      <w:color w:val="000000"/>
                      <w:kern w:val="0"/>
                      <w:szCs w:val="21"/>
                    </w:rPr>
                    <w:t>通信线缆</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2000米</w:t>
                  </w:r>
                </w:p>
              </w:tc>
              <w:tc>
                <w:tcPr>
                  <w:tcW w:w="1156" w:type="dxa"/>
                  <w:vAlign w:val="center"/>
                </w:tcPr>
                <w:p>
                  <w:pPr>
                    <w:widowControl/>
                    <w:jc w:val="center"/>
                    <w:textAlignment w:val="bottom"/>
                    <w:rPr>
                      <w:color w:val="000000"/>
                      <w:kern w:val="0"/>
                      <w:szCs w:val="21"/>
                    </w:rPr>
                  </w:pPr>
                  <w:r>
                    <w:rPr>
                      <w:rFonts w:hint="eastAsia"/>
                      <w:color w:val="000000"/>
                      <w:kern w:val="0"/>
                      <w:szCs w:val="21"/>
                    </w:rPr>
                    <w:t>2000米</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38</w:t>
                  </w:r>
                </w:p>
              </w:tc>
              <w:tc>
                <w:tcPr>
                  <w:tcW w:w="814" w:type="pct"/>
                  <w:vAlign w:val="center"/>
                </w:tcPr>
                <w:p>
                  <w:pPr>
                    <w:widowControl/>
                    <w:jc w:val="center"/>
                    <w:textAlignment w:val="bottom"/>
                    <w:rPr>
                      <w:color w:val="000000"/>
                      <w:kern w:val="0"/>
                      <w:szCs w:val="21"/>
                    </w:rPr>
                  </w:pPr>
                  <w:r>
                    <w:rPr>
                      <w:rFonts w:hint="eastAsia"/>
                      <w:color w:val="000000"/>
                      <w:kern w:val="0"/>
                      <w:szCs w:val="21"/>
                    </w:rPr>
                    <w:t>控制电缆</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18000米</w:t>
                  </w:r>
                </w:p>
              </w:tc>
              <w:tc>
                <w:tcPr>
                  <w:tcW w:w="1156" w:type="dxa"/>
                  <w:vAlign w:val="center"/>
                </w:tcPr>
                <w:p>
                  <w:pPr>
                    <w:widowControl/>
                    <w:jc w:val="center"/>
                    <w:textAlignment w:val="bottom"/>
                    <w:rPr>
                      <w:color w:val="000000"/>
                      <w:kern w:val="0"/>
                      <w:szCs w:val="21"/>
                    </w:rPr>
                  </w:pPr>
                  <w:r>
                    <w:rPr>
                      <w:rFonts w:hint="eastAsia"/>
                      <w:color w:val="000000"/>
                      <w:kern w:val="0"/>
                      <w:szCs w:val="21"/>
                    </w:rPr>
                    <w:t>18000米</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39</w:t>
                  </w:r>
                </w:p>
              </w:tc>
              <w:tc>
                <w:tcPr>
                  <w:tcW w:w="814" w:type="pct"/>
                  <w:vAlign w:val="center"/>
                </w:tcPr>
                <w:p>
                  <w:pPr>
                    <w:widowControl/>
                    <w:jc w:val="center"/>
                    <w:textAlignment w:val="bottom"/>
                    <w:rPr>
                      <w:color w:val="000000"/>
                      <w:kern w:val="0"/>
                      <w:szCs w:val="21"/>
                    </w:rPr>
                  </w:pPr>
                  <w:r>
                    <w:rPr>
                      <w:rFonts w:hint="eastAsia"/>
                      <w:color w:val="000000"/>
                      <w:kern w:val="0"/>
                      <w:szCs w:val="21"/>
                    </w:rPr>
                    <w:t>交流系统</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1套</w:t>
                  </w:r>
                </w:p>
              </w:tc>
              <w:tc>
                <w:tcPr>
                  <w:tcW w:w="1156" w:type="dxa"/>
                  <w:vAlign w:val="center"/>
                </w:tcPr>
                <w:p>
                  <w:pPr>
                    <w:widowControl/>
                    <w:jc w:val="center"/>
                    <w:textAlignment w:val="bottom"/>
                    <w:rPr>
                      <w:color w:val="000000"/>
                      <w:kern w:val="0"/>
                      <w:szCs w:val="21"/>
                    </w:rPr>
                  </w:pPr>
                  <w:r>
                    <w:rPr>
                      <w:rFonts w:hint="eastAsia"/>
                      <w:color w:val="000000"/>
                      <w:kern w:val="0"/>
                      <w:szCs w:val="21"/>
                    </w:rPr>
                    <w:t>1套</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40</w:t>
                  </w:r>
                </w:p>
              </w:tc>
              <w:tc>
                <w:tcPr>
                  <w:tcW w:w="814" w:type="pct"/>
                  <w:vAlign w:val="center"/>
                </w:tcPr>
                <w:p>
                  <w:pPr>
                    <w:widowControl/>
                    <w:jc w:val="center"/>
                    <w:textAlignment w:val="bottom"/>
                    <w:rPr>
                      <w:color w:val="000000"/>
                      <w:kern w:val="0"/>
                      <w:szCs w:val="21"/>
                    </w:rPr>
                  </w:pPr>
                  <w:r>
                    <w:rPr>
                      <w:rFonts w:hint="eastAsia"/>
                      <w:color w:val="000000"/>
                      <w:kern w:val="0"/>
                      <w:szCs w:val="21"/>
                    </w:rPr>
                    <w:t>直流系统</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1套</w:t>
                  </w:r>
                </w:p>
              </w:tc>
              <w:tc>
                <w:tcPr>
                  <w:tcW w:w="1156" w:type="dxa"/>
                  <w:vAlign w:val="center"/>
                </w:tcPr>
                <w:p>
                  <w:pPr>
                    <w:widowControl/>
                    <w:jc w:val="center"/>
                    <w:textAlignment w:val="bottom"/>
                    <w:rPr>
                      <w:color w:val="000000"/>
                      <w:kern w:val="0"/>
                      <w:szCs w:val="21"/>
                    </w:rPr>
                  </w:pPr>
                  <w:r>
                    <w:rPr>
                      <w:rFonts w:hint="eastAsia"/>
                      <w:color w:val="000000"/>
                      <w:kern w:val="0"/>
                      <w:szCs w:val="21"/>
                    </w:rPr>
                    <w:t>1套</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41</w:t>
                  </w:r>
                </w:p>
              </w:tc>
              <w:tc>
                <w:tcPr>
                  <w:tcW w:w="814" w:type="pct"/>
                  <w:vAlign w:val="center"/>
                </w:tcPr>
                <w:p>
                  <w:pPr>
                    <w:widowControl/>
                    <w:jc w:val="center"/>
                    <w:textAlignment w:val="bottom"/>
                    <w:rPr>
                      <w:color w:val="000000"/>
                      <w:kern w:val="0"/>
                      <w:szCs w:val="21"/>
                    </w:rPr>
                  </w:pPr>
                  <w:r>
                    <w:rPr>
                      <w:rFonts w:hint="eastAsia"/>
                      <w:color w:val="000000"/>
                      <w:kern w:val="0"/>
                      <w:szCs w:val="21"/>
                    </w:rPr>
                    <w:t>直流充电屏</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1面</w:t>
                  </w:r>
                </w:p>
              </w:tc>
              <w:tc>
                <w:tcPr>
                  <w:tcW w:w="1156" w:type="dxa"/>
                  <w:vAlign w:val="center"/>
                </w:tcPr>
                <w:p>
                  <w:pPr>
                    <w:widowControl/>
                    <w:jc w:val="center"/>
                    <w:textAlignment w:val="bottom"/>
                    <w:rPr>
                      <w:color w:val="000000"/>
                      <w:kern w:val="0"/>
                      <w:szCs w:val="21"/>
                    </w:rPr>
                  </w:pPr>
                  <w:r>
                    <w:rPr>
                      <w:rFonts w:hint="eastAsia"/>
                      <w:color w:val="000000"/>
                      <w:kern w:val="0"/>
                      <w:szCs w:val="21"/>
                    </w:rPr>
                    <w:t>1面</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42</w:t>
                  </w:r>
                </w:p>
              </w:tc>
              <w:tc>
                <w:tcPr>
                  <w:tcW w:w="814" w:type="pct"/>
                  <w:vAlign w:val="center"/>
                </w:tcPr>
                <w:p>
                  <w:pPr>
                    <w:widowControl/>
                    <w:jc w:val="center"/>
                    <w:textAlignment w:val="bottom"/>
                    <w:rPr>
                      <w:color w:val="000000"/>
                      <w:kern w:val="0"/>
                      <w:szCs w:val="21"/>
                    </w:rPr>
                  </w:pPr>
                  <w:r>
                    <w:rPr>
                      <w:rFonts w:hint="eastAsia"/>
                      <w:color w:val="000000"/>
                      <w:kern w:val="0"/>
                      <w:szCs w:val="21"/>
                    </w:rPr>
                    <w:t>直流馈线屏</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2面</w:t>
                  </w:r>
                </w:p>
              </w:tc>
              <w:tc>
                <w:tcPr>
                  <w:tcW w:w="1156" w:type="dxa"/>
                  <w:vAlign w:val="center"/>
                </w:tcPr>
                <w:p>
                  <w:pPr>
                    <w:widowControl/>
                    <w:jc w:val="center"/>
                    <w:textAlignment w:val="bottom"/>
                    <w:rPr>
                      <w:color w:val="000000"/>
                      <w:kern w:val="0"/>
                      <w:szCs w:val="21"/>
                    </w:rPr>
                  </w:pPr>
                  <w:r>
                    <w:rPr>
                      <w:rFonts w:hint="eastAsia"/>
                      <w:color w:val="000000"/>
                      <w:kern w:val="0"/>
                      <w:szCs w:val="21"/>
                    </w:rPr>
                    <w:t>2面</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43</w:t>
                  </w:r>
                </w:p>
              </w:tc>
              <w:tc>
                <w:tcPr>
                  <w:tcW w:w="814" w:type="pct"/>
                  <w:vAlign w:val="center"/>
                </w:tcPr>
                <w:p>
                  <w:pPr>
                    <w:widowControl/>
                    <w:jc w:val="center"/>
                    <w:textAlignment w:val="bottom"/>
                    <w:rPr>
                      <w:color w:val="000000"/>
                      <w:kern w:val="0"/>
                      <w:szCs w:val="21"/>
                    </w:rPr>
                  </w:pPr>
                  <w:r>
                    <w:rPr>
                      <w:rFonts w:hint="eastAsia"/>
                      <w:color w:val="000000"/>
                      <w:kern w:val="0"/>
                      <w:szCs w:val="21"/>
                    </w:rPr>
                    <w:t>蓄电池</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1组</w:t>
                  </w:r>
                </w:p>
              </w:tc>
              <w:tc>
                <w:tcPr>
                  <w:tcW w:w="1156" w:type="dxa"/>
                  <w:vAlign w:val="center"/>
                </w:tcPr>
                <w:p>
                  <w:pPr>
                    <w:widowControl/>
                    <w:jc w:val="center"/>
                    <w:textAlignment w:val="bottom"/>
                    <w:rPr>
                      <w:color w:val="000000"/>
                      <w:kern w:val="0"/>
                      <w:szCs w:val="21"/>
                    </w:rPr>
                  </w:pPr>
                  <w:r>
                    <w:rPr>
                      <w:rFonts w:hint="eastAsia"/>
                      <w:color w:val="000000"/>
                      <w:kern w:val="0"/>
                      <w:szCs w:val="21"/>
                    </w:rPr>
                    <w:t>1组</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44</w:t>
                  </w:r>
                </w:p>
              </w:tc>
              <w:tc>
                <w:tcPr>
                  <w:tcW w:w="814" w:type="pct"/>
                  <w:vAlign w:val="center"/>
                </w:tcPr>
                <w:p>
                  <w:pPr>
                    <w:widowControl/>
                    <w:jc w:val="center"/>
                    <w:textAlignment w:val="bottom"/>
                    <w:rPr>
                      <w:color w:val="000000"/>
                      <w:kern w:val="0"/>
                      <w:szCs w:val="21"/>
                    </w:rPr>
                  </w:pPr>
                  <w:r>
                    <w:rPr>
                      <w:rFonts w:hint="eastAsia"/>
                      <w:color w:val="000000"/>
                      <w:kern w:val="0"/>
                      <w:szCs w:val="21"/>
                    </w:rPr>
                    <w:t>移动式直流放电小车</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1套</w:t>
                  </w:r>
                </w:p>
              </w:tc>
              <w:tc>
                <w:tcPr>
                  <w:tcW w:w="1156" w:type="dxa"/>
                  <w:vAlign w:val="center"/>
                </w:tcPr>
                <w:p>
                  <w:pPr>
                    <w:widowControl/>
                    <w:jc w:val="center"/>
                    <w:textAlignment w:val="bottom"/>
                    <w:rPr>
                      <w:color w:val="000000"/>
                      <w:kern w:val="0"/>
                      <w:szCs w:val="21"/>
                    </w:rPr>
                  </w:pPr>
                  <w:r>
                    <w:rPr>
                      <w:rFonts w:hint="eastAsia"/>
                      <w:color w:val="000000"/>
                      <w:kern w:val="0"/>
                      <w:szCs w:val="21"/>
                    </w:rPr>
                    <w:t>1套</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45</w:t>
                  </w:r>
                </w:p>
              </w:tc>
              <w:tc>
                <w:tcPr>
                  <w:tcW w:w="814" w:type="pct"/>
                  <w:vAlign w:val="center"/>
                </w:tcPr>
                <w:p>
                  <w:pPr>
                    <w:widowControl/>
                    <w:jc w:val="center"/>
                    <w:textAlignment w:val="bottom"/>
                    <w:rPr>
                      <w:color w:val="000000"/>
                      <w:kern w:val="0"/>
                      <w:szCs w:val="21"/>
                    </w:rPr>
                  </w:pPr>
                  <w:r>
                    <w:rPr>
                      <w:rFonts w:hint="eastAsia"/>
                      <w:color w:val="000000"/>
                      <w:kern w:val="0"/>
                      <w:szCs w:val="21"/>
                    </w:rPr>
                    <w:t>远程自动控制系统</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156" w:type="dxa"/>
                  <w:vAlign w:val="center"/>
                </w:tcPr>
                <w:p>
                  <w:pPr>
                    <w:widowControl/>
                    <w:jc w:val="center"/>
                    <w:textAlignment w:val="bottom"/>
                    <w:rPr>
                      <w:color w:val="000000"/>
                      <w:kern w:val="0"/>
                      <w:szCs w:val="21"/>
                    </w:rPr>
                  </w:pPr>
                  <w:r>
                    <w:rPr>
                      <w:rFonts w:hint="eastAsia"/>
                      <w:color w:val="000000"/>
                      <w:kern w:val="0"/>
                      <w:szCs w:val="21"/>
                    </w:rPr>
                    <w:t>/</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46</w:t>
                  </w:r>
                </w:p>
              </w:tc>
              <w:tc>
                <w:tcPr>
                  <w:tcW w:w="814" w:type="pct"/>
                  <w:vAlign w:val="center"/>
                </w:tcPr>
                <w:p>
                  <w:pPr>
                    <w:widowControl/>
                    <w:jc w:val="center"/>
                    <w:textAlignment w:val="bottom"/>
                    <w:rPr>
                      <w:color w:val="000000"/>
                      <w:kern w:val="0"/>
                      <w:szCs w:val="21"/>
                    </w:rPr>
                  </w:pPr>
                  <w:r>
                    <w:rPr>
                      <w:rFonts w:hint="eastAsia"/>
                      <w:color w:val="000000"/>
                      <w:kern w:val="0"/>
                      <w:szCs w:val="21"/>
                    </w:rPr>
                    <w:t>调度数据网屏</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2面</w:t>
                  </w:r>
                </w:p>
              </w:tc>
              <w:tc>
                <w:tcPr>
                  <w:tcW w:w="1156" w:type="dxa"/>
                  <w:vAlign w:val="center"/>
                </w:tcPr>
                <w:p>
                  <w:pPr>
                    <w:widowControl/>
                    <w:jc w:val="center"/>
                    <w:textAlignment w:val="bottom"/>
                    <w:rPr>
                      <w:color w:val="000000"/>
                      <w:kern w:val="0"/>
                      <w:szCs w:val="21"/>
                    </w:rPr>
                  </w:pPr>
                  <w:r>
                    <w:rPr>
                      <w:rFonts w:hint="eastAsia"/>
                      <w:color w:val="000000"/>
                      <w:kern w:val="0"/>
                      <w:szCs w:val="21"/>
                    </w:rPr>
                    <w:t>2面</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47</w:t>
                  </w:r>
                </w:p>
              </w:tc>
              <w:tc>
                <w:tcPr>
                  <w:tcW w:w="814" w:type="pct"/>
                  <w:vAlign w:val="center"/>
                </w:tcPr>
                <w:p>
                  <w:pPr>
                    <w:widowControl/>
                    <w:jc w:val="center"/>
                    <w:textAlignment w:val="bottom"/>
                    <w:rPr>
                      <w:color w:val="000000"/>
                      <w:kern w:val="0"/>
                      <w:szCs w:val="21"/>
                    </w:rPr>
                  </w:pPr>
                  <w:r>
                    <w:rPr>
                      <w:rFonts w:hint="eastAsia"/>
                      <w:color w:val="000000"/>
                      <w:kern w:val="0"/>
                      <w:szCs w:val="21"/>
                    </w:rPr>
                    <w:t>二次系统安全防护设备</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1套</w:t>
                  </w:r>
                </w:p>
              </w:tc>
              <w:tc>
                <w:tcPr>
                  <w:tcW w:w="1156" w:type="dxa"/>
                  <w:vAlign w:val="center"/>
                </w:tcPr>
                <w:p>
                  <w:pPr>
                    <w:widowControl/>
                    <w:jc w:val="center"/>
                    <w:textAlignment w:val="bottom"/>
                    <w:rPr>
                      <w:color w:val="000000"/>
                      <w:kern w:val="0"/>
                      <w:szCs w:val="21"/>
                    </w:rPr>
                  </w:pPr>
                  <w:r>
                    <w:rPr>
                      <w:rFonts w:hint="eastAsia"/>
                      <w:color w:val="000000"/>
                      <w:kern w:val="0"/>
                      <w:szCs w:val="21"/>
                    </w:rPr>
                    <w:t>1面</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48</w:t>
                  </w:r>
                </w:p>
              </w:tc>
              <w:tc>
                <w:tcPr>
                  <w:tcW w:w="814" w:type="pct"/>
                  <w:vAlign w:val="center"/>
                </w:tcPr>
                <w:p>
                  <w:pPr>
                    <w:widowControl/>
                    <w:jc w:val="center"/>
                    <w:textAlignment w:val="bottom"/>
                    <w:rPr>
                      <w:color w:val="000000"/>
                      <w:kern w:val="0"/>
                      <w:szCs w:val="21"/>
                    </w:rPr>
                  </w:pPr>
                  <w:r>
                    <w:rPr>
                      <w:rFonts w:hint="eastAsia"/>
                      <w:color w:val="000000"/>
                      <w:kern w:val="0"/>
                      <w:szCs w:val="21"/>
                    </w:rPr>
                    <w:t>网络安全监测装置</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1台</w:t>
                  </w:r>
                </w:p>
              </w:tc>
              <w:tc>
                <w:tcPr>
                  <w:tcW w:w="1156" w:type="dxa"/>
                  <w:vAlign w:val="center"/>
                </w:tcPr>
                <w:p>
                  <w:pPr>
                    <w:widowControl/>
                    <w:jc w:val="center"/>
                    <w:textAlignment w:val="bottom"/>
                    <w:rPr>
                      <w:color w:val="000000"/>
                      <w:kern w:val="0"/>
                      <w:szCs w:val="21"/>
                    </w:rPr>
                  </w:pPr>
                  <w:r>
                    <w:rPr>
                      <w:rFonts w:hint="eastAsia"/>
                      <w:color w:val="000000"/>
                      <w:kern w:val="0"/>
                      <w:szCs w:val="21"/>
                    </w:rPr>
                    <w:t>1台</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49</w:t>
                  </w:r>
                </w:p>
              </w:tc>
              <w:tc>
                <w:tcPr>
                  <w:tcW w:w="814" w:type="pct"/>
                  <w:vAlign w:val="center"/>
                </w:tcPr>
                <w:p>
                  <w:pPr>
                    <w:widowControl/>
                    <w:jc w:val="center"/>
                    <w:textAlignment w:val="bottom"/>
                    <w:rPr>
                      <w:color w:val="000000"/>
                      <w:kern w:val="0"/>
                      <w:szCs w:val="21"/>
                    </w:rPr>
                  </w:pPr>
                  <w:r>
                    <w:rPr>
                      <w:rFonts w:hint="eastAsia"/>
                      <w:color w:val="000000"/>
                      <w:kern w:val="0"/>
                      <w:szCs w:val="21"/>
                    </w:rPr>
                    <w:t>功率自动控制系统</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1套</w:t>
                  </w:r>
                </w:p>
              </w:tc>
              <w:tc>
                <w:tcPr>
                  <w:tcW w:w="1156" w:type="dxa"/>
                  <w:vAlign w:val="center"/>
                </w:tcPr>
                <w:p>
                  <w:pPr>
                    <w:widowControl/>
                    <w:jc w:val="center"/>
                    <w:textAlignment w:val="bottom"/>
                    <w:rPr>
                      <w:color w:val="000000"/>
                      <w:kern w:val="0"/>
                      <w:szCs w:val="21"/>
                    </w:rPr>
                  </w:pPr>
                  <w:r>
                    <w:rPr>
                      <w:rFonts w:hint="eastAsia"/>
                      <w:color w:val="000000"/>
                      <w:kern w:val="0"/>
                      <w:szCs w:val="21"/>
                    </w:rPr>
                    <w:t>1套</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50</w:t>
                  </w:r>
                </w:p>
              </w:tc>
              <w:tc>
                <w:tcPr>
                  <w:tcW w:w="814" w:type="pct"/>
                  <w:vAlign w:val="center"/>
                </w:tcPr>
                <w:p>
                  <w:pPr>
                    <w:widowControl/>
                    <w:jc w:val="center"/>
                    <w:textAlignment w:val="bottom"/>
                    <w:rPr>
                      <w:color w:val="000000"/>
                      <w:kern w:val="0"/>
                      <w:szCs w:val="21"/>
                    </w:rPr>
                  </w:pPr>
                  <w:r>
                    <w:rPr>
                      <w:rFonts w:hint="eastAsia"/>
                      <w:color w:val="000000"/>
                      <w:kern w:val="0"/>
                      <w:szCs w:val="21"/>
                    </w:rPr>
                    <w:t>风功率预测系统</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1套</w:t>
                  </w:r>
                </w:p>
              </w:tc>
              <w:tc>
                <w:tcPr>
                  <w:tcW w:w="1156" w:type="dxa"/>
                  <w:vAlign w:val="center"/>
                </w:tcPr>
                <w:p>
                  <w:pPr>
                    <w:widowControl/>
                    <w:jc w:val="center"/>
                    <w:textAlignment w:val="bottom"/>
                    <w:rPr>
                      <w:color w:val="000000"/>
                      <w:kern w:val="0"/>
                      <w:szCs w:val="21"/>
                    </w:rPr>
                  </w:pPr>
                  <w:r>
                    <w:rPr>
                      <w:rFonts w:hint="eastAsia"/>
                      <w:color w:val="000000"/>
                      <w:kern w:val="0"/>
                      <w:szCs w:val="21"/>
                    </w:rPr>
                    <w:t>1套</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51</w:t>
                  </w:r>
                </w:p>
              </w:tc>
              <w:tc>
                <w:tcPr>
                  <w:tcW w:w="814" w:type="pct"/>
                  <w:vAlign w:val="center"/>
                </w:tcPr>
                <w:p>
                  <w:pPr>
                    <w:widowControl/>
                    <w:jc w:val="center"/>
                    <w:textAlignment w:val="bottom"/>
                    <w:rPr>
                      <w:color w:val="000000"/>
                      <w:kern w:val="0"/>
                      <w:szCs w:val="21"/>
                    </w:rPr>
                  </w:pPr>
                  <w:r>
                    <w:rPr>
                      <w:rFonts w:hint="eastAsia"/>
                      <w:color w:val="000000"/>
                      <w:kern w:val="0"/>
                      <w:szCs w:val="21"/>
                    </w:rPr>
                    <w:t>电能质量在线监测装置</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1台</w:t>
                  </w:r>
                </w:p>
              </w:tc>
              <w:tc>
                <w:tcPr>
                  <w:tcW w:w="1156" w:type="dxa"/>
                  <w:vAlign w:val="center"/>
                </w:tcPr>
                <w:p>
                  <w:pPr>
                    <w:widowControl/>
                    <w:jc w:val="center"/>
                    <w:textAlignment w:val="bottom"/>
                    <w:rPr>
                      <w:color w:val="000000"/>
                      <w:kern w:val="0"/>
                      <w:szCs w:val="21"/>
                    </w:rPr>
                  </w:pPr>
                  <w:r>
                    <w:rPr>
                      <w:rFonts w:hint="eastAsia"/>
                      <w:color w:val="000000"/>
                      <w:kern w:val="0"/>
                      <w:szCs w:val="21"/>
                    </w:rPr>
                    <w:t>1台</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52</w:t>
                  </w:r>
                </w:p>
              </w:tc>
              <w:tc>
                <w:tcPr>
                  <w:tcW w:w="814" w:type="pct"/>
                  <w:vAlign w:val="center"/>
                </w:tcPr>
                <w:p>
                  <w:pPr>
                    <w:widowControl/>
                    <w:jc w:val="center"/>
                    <w:textAlignment w:val="bottom"/>
                    <w:rPr>
                      <w:color w:val="000000"/>
                      <w:kern w:val="0"/>
                      <w:szCs w:val="21"/>
                    </w:rPr>
                  </w:pPr>
                  <w:r>
                    <w:rPr>
                      <w:rFonts w:hint="eastAsia"/>
                      <w:color w:val="000000"/>
                      <w:kern w:val="0"/>
                      <w:szCs w:val="21"/>
                    </w:rPr>
                    <w:t>调度生产管理系统（</w:t>
                  </w:r>
                  <w:r>
                    <w:rPr>
                      <w:color w:val="000000"/>
                      <w:kern w:val="0"/>
                      <w:szCs w:val="21"/>
                    </w:rPr>
                    <w:t>OMS</w:t>
                  </w: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1套</w:t>
                  </w:r>
                </w:p>
              </w:tc>
              <w:tc>
                <w:tcPr>
                  <w:tcW w:w="1156" w:type="dxa"/>
                  <w:vAlign w:val="center"/>
                </w:tcPr>
                <w:p>
                  <w:pPr>
                    <w:widowControl/>
                    <w:jc w:val="center"/>
                    <w:textAlignment w:val="bottom"/>
                    <w:rPr>
                      <w:color w:val="000000"/>
                      <w:kern w:val="0"/>
                      <w:szCs w:val="21"/>
                    </w:rPr>
                  </w:pPr>
                  <w:r>
                    <w:rPr>
                      <w:rFonts w:hint="eastAsia"/>
                      <w:color w:val="000000"/>
                      <w:kern w:val="0"/>
                      <w:szCs w:val="21"/>
                    </w:rPr>
                    <w:t>1套</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53</w:t>
                  </w:r>
                </w:p>
              </w:tc>
              <w:tc>
                <w:tcPr>
                  <w:tcW w:w="814" w:type="pct"/>
                  <w:vAlign w:val="center"/>
                </w:tcPr>
                <w:p>
                  <w:pPr>
                    <w:widowControl/>
                    <w:jc w:val="center"/>
                    <w:textAlignment w:val="bottom"/>
                    <w:rPr>
                      <w:color w:val="000000"/>
                      <w:kern w:val="0"/>
                      <w:szCs w:val="21"/>
                    </w:rPr>
                  </w:pPr>
                  <w:r>
                    <w:rPr>
                      <w:rFonts w:hint="eastAsia"/>
                      <w:color w:val="000000"/>
                      <w:kern w:val="0"/>
                      <w:szCs w:val="21"/>
                    </w:rPr>
                    <w:t>调度端配合费</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1套</w:t>
                  </w:r>
                </w:p>
              </w:tc>
              <w:tc>
                <w:tcPr>
                  <w:tcW w:w="1156" w:type="dxa"/>
                  <w:vAlign w:val="center"/>
                </w:tcPr>
                <w:p>
                  <w:pPr>
                    <w:widowControl/>
                    <w:jc w:val="center"/>
                    <w:textAlignment w:val="bottom"/>
                    <w:rPr>
                      <w:color w:val="000000"/>
                      <w:kern w:val="0"/>
                      <w:szCs w:val="21"/>
                    </w:rPr>
                  </w:pPr>
                  <w:r>
                    <w:rPr>
                      <w:rFonts w:hint="eastAsia"/>
                      <w:color w:val="000000"/>
                      <w:kern w:val="0"/>
                      <w:szCs w:val="21"/>
                    </w:rPr>
                    <w:t>1套</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54</w:t>
                  </w:r>
                </w:p>
              </w:tc>
              <w:tc>
                <w:tcPr>
                  <w:tcW w:w="814" w:type="pct"/>
                  <w:vAlign w:val="center"/>
                </w:tcPr>
                <w:p>
                  <w:pPr>
                    <w:widowControl/>
                    <w:jc w:val="center"/>
                    <w:textAlignment w:val="bottom"/>
                    <w:rPr>
                      <w:color w:val="000000"/>
                      <w:kern w:val="0"/>
                      <w:szCs w:val="21"/>
                    </w:rPr>
                  </w:pPr>
                  <w:r>
                    <w:rPr>
                      <w:rFonts w:hint="eastAsia"/>
                      <w:color w:val="000000"/>
                      <w:kern w:val="0"/>
                      <w:szCs w:val="21"/>
                    </w:rPr>
                    <w:t>电能计量系统</w:t>
                  </w:r>
                </w:p>
                <w:p>
                  <w:pPr>
                    <w:widowControl/>
                    <w:jc w:val="center"/>
                    <w:textAlignment w:val="bottom"/>
                    <w:rPr>
                      <w:color w:val="000000"/>
                      <w:kern w:val="0"/>
                      <w:szCs w:val="21"/>
                    </w:rPr>
                  </w:pPr>
                  <w:r>
                    <w:rPr>
                      <w:rFonts w:hint="eastAsia"/>
                      <w:color w:val="000000"/>
                      <w:kern w:val="0"/>
                      <w:szCs w:val="21"/>
                    </w:rPr>
                    <w:t>电能量采集终端</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1台</w:t>
                  </w:r>
                </w:p>
              </w:tc>
              <w:tc>
                <w:tcPr>
                  <w:tcW w:w="1156" w:type="dxa"/>
                  <w:vAlign w:val="center"/>
                </w:tcPr>
                <w:p>
                  <w:pPr>
                    <w:widowControl/>
                    <w:jc w:val="center"/>
                    <w:textAlignment w:val="bottom"/>
                    <w:rPr>
                      <w:color w:val="000000"/>
                      <w:kern w:val="0"/>
                      <w:szCs w:val="21"/>
                    </w:rPr>
                  </w:pPr>
                  <w:r>
                    <w:rPr>
                      <w:rFonts w:hint="eastAsia"/>
                      <w:color w:val="000000"/>
                      <w:kern w:val="0"/>
                      <w:szCs w:val="21"/>
                    </w:rPr>
                    <w:t>1台</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55</w:t>
                  </w:r>
                </w:p>
              </w:tc>
              <w:tc>
                <w:tcPr>
                  <w:tcW w:w="814" w:type="pct"/>
                  <w:vAlign w:val="center"/>
                </w:tcPr>
                <w:p>
                  <w:pPr>
                    <w:widowControl/>
                    <w:jc w:val="center"/>
                    <w:textAlignment w:val="bottom"/>
                    <w:rPr>
                      <w:color w:val="000000"/>
                      <w:kern w:val="0"/>
                      <w:szCs w:val="21"/>
                    </w:rPr>
                  </w:pPr>
                  <w:r>
                    <w:rPr>
                      <w:rFonts w:hint="eastAsia"/>
                      <w:color w:val="000000"/>
                      <w:kern w:val="0"/>
                      <w:szCs w:val="21"/>
                    </w:rPr>
                    <w:t>电能表</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1套</w:t>
                  </w:r>
                </w:p>
              </w:tc>
              <w:tc>
                <w:tcPr>
                  <w:tcW w:w="1156" w:type="dxa"/>
                  <w:vAlign w:val="center"/>
                </w:tcPr>
                <w:p>
                  <w:pPr>
                    <w:widowControl/>
                    <w:jc w:val="center"/>
                    <w:textAlignment w:val="bottom"/>
                    <w:rPr>
                      <w:color w:val="000000"/>
                      <w:kern w:val="0"/>
                      <w:szCs w:val="21"/>
                    </w:rPr>
                  </w:pPr>
                  <w:r>
                    <w:rPr>
                      <w:rFonts w:hint="eastAsia"/>
                      <w:color w:val="000000"/>
                      <w:kern w:val="0"/>
                      <w:szCs w:val="21"/>
                    </w:rPr>
                    <w:t>1套</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56</w:t>
                  </w:r>
                </w:p>
              </w:tc>
              <w:tc>
                <w:tcPr>
                  <w:tcW w:w="814" w:type="pct"/>
                  <w:vAlign w:val="center"/>
                </w:tcPr>
                <w:p>
                  <w:pPr>
                    <w:widowControl/>
                    <w:jc w:val="center"/>
                    <w:textAlignment w:val="bottom"/>
                    <w:rPr>
                      <w:color w:val="000000"/>
                      <w:kern w:val="0"/>
                      <w:szCs w:val="21"/>
                    </w:rPr>
                  </w:pPr>
                  <w:r>
                    <w:rPr>
                      <w:rFonts w:hint="eastAsia"/>
                      <w:color w:val="000000"/>
                      <w:kern w:val="0"/>
                      <w:szCs w:val="21"/>
                    </w:rPr>
                    <w:t xml:space="preserve">电能表，有功 </w:t>
                  </w:r>
                  <w:r>
                    <w:rPr>
                      <w:color w:val="000000"/>
                      <w:kern w:val="0"/>
                      <w:szCs w:val="21"/>
                    </w:rPr>
                    <w:t>0.2S,</w:t>
                  </w:r>
                  <w:r>
                    <w:rPr>
                      <w:rFonts w:hint="eastAsia"/>
                      <w:color w:val="000000"/>
                      <w:kern w:val="0"/>
                      <w:szCs w:val="21"/>
                    </w:rPr>
                    <w:t xml:space="preserve">无功 </w:t>
                  </w:r>
                  <w:r>
                    <w:rPr>
                      <w:color w:val="000000"/>
                      <w:kern w:val="0"/>
                      <w:szCs w:val="21"/>
                    </w:rPr>
                    <w:t>2.0</w:t>
                  </w:r>
                  <w:r>
                    <w:rPr>
                      <w:rFonts w:hint="eastAsia"/>
                      <w:color w:val="000000"/>
                      <w:kern w:val="0"/>
                      <w:szCs w:val="21"/>
                    </w:rPr>
                    <w:t xml:space="preserve">， </w:t>
                  </w:r>
                </w:p>
                <w:p>
                  <w:pPr>
                    <w:widowControl/>
                    <w:jc w:val="center"/>
                    <w:textAlignment w:val="bottom"/>
                    <w:rPr>
                      <w:color w:val="000000"/>
                      <w:kern w:val="0"/>
                      <w:szCs w:val="21"/>
                    </w:rPr>
                  </w:pPr>
                  <w:r>
                    <w:rPr>
                      <w:rFonts w:hint="eastAsia"/>
                      <w:color w:val="000000"/>
                      <w:kern w:val="0"/>
                      <w:szCs w:val="21"/>
                    </w:rPr>
                    <w:t>三相四线制，关口计量</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2台</w:t>
                  </w:r>
                </w:p>
              </w:tc>
              <w:tc>
                <w:tcPr>
                  <w:tcW w:w="1156" w:type="dxa"/>
                  <w:vAlign w:val="center"/>
                </w:tcPr>
                <w:p>
                  <w:pPr>
                    <w:widowControl/>
                    <w:jc w:val="center"/>
                    <w:textAlignment w:val="bottom"/>
                    <w:rPr>
                      <w:color w:val="000000"/>
                      <w:kern w:val="0"/>
                      <w:szCs w:val="21"/>
                    </w:rPr>
                  </w:pPr>
                  <w:r>
                    <w:rPr>
                      <w:rFonts w:hint="eastAsia"/>
                      <w:color w:val="000000"/>
                      <w:kern w:val="0"/>
                      <w:szCs w:val="21"/>
                    </w:rPr>
                    <w:t>2台</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57</w:t>
                  </w:r>
                </w:p>
              </w:tc>
              <w:tc>
                <w:tcPr>
                  <w:tcW w:w="814" w:type="pct"/>
                  <w:vAlign w:val="center"/>
                </w:tcPr>
                <w:p>
                  <w:pPr>
                    <w:widowControl/>
                    <w:jc w:val="center"/>
                    <w:textAlignment w:val="bottom"/>
                    <w:rPr>
                      <w:color w:val="000000"/>
                      <w:kern w:val="0"/>
                      <w:szCs w:val="21"/>
                    </w:rPr>
                  </w:pPr>
                  <w:r>
                    <w:rPr>
                      <w:rFonts w:hint="eastAsia"/>
                      <w:color w:val="000000"/>
                      <w:kern w:val="0"/>
                      <w:szCs w:val="21"/>
                    </w:rPr>
                    <w:t xml:space="preserve">电能表，有功 </w:t>
                  </w:r>
                  <w:r>
                    <w:rPr>
                      <w:color w:val="000000"/>
                      <w:kern w:val="0"/>
                      <w:szCs w:val="21"/>
                    </w:rPr>
                    <w:t>0.5S,</w:t>
                  </w:r>
                  <w:r>
                    <w:rPr>
                      <w:rFonts w:hint="eastAsia"/>
                      <w:color w:val="000000"/>
                      <w:kern w:val="0"/>
                      <w:szCs w:val="21"/>
                    </w:rPr>
                    <w:t xml:space="preserve">无功 </w:t>
                  </w:r>
                  <w:r>
                    <w:rPr>
                      <w:color w:val="000000"/>
                      <w:kern w:val="0"/>
                      <w:szCs w:val="21"/>
                    </w:rPr>
                    <w:t>2.0</w:t>
                  </w:r>
                  <w:r>
                    <w:rPr>
                      <w:rFonts w:hint="eastAsia"/>
                      <w:color w:val="000000"/>
                      <w:kern w:val="0"/>
                      <w:szCs w:val="21"/>
                    </w:rPr>
                    <w:t xml:space="preserve">， </w:t>
                  </w:r>
                </w:p>
                <w:p>
                  <w:pPr>
                    <w:widowControl/>
                    <w:jc w:val="center"/>
                    <w:textAlignment w:val="bottom"/>
                    <w:rPr>
                      <w:color w:val="000000"/>
                      <w:kern w:val="0"/>
                      <w:szCs w:val="21"/>
                    </w:rPr>
                  </w:pPr>
                  <w:r>
                    <w:rPr>
                      <w:rFonts w:hint="eastAsia"/>
                      <w:color w:val="000000"/>
                      <w:kern w:val="0"/>
                      <w:szCs w:val="21"/>
                    </w:rPr>
                    <w:t>三相四线制，非关口计量</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5台</w:t>
                  </w:r>
                </w:p>
              </w:tc>
              <w:tc>
                <w:tcPr>
                  <w:tcW w:w="1156" w:type="dxa"/>
                  <w:vAlign w:val="center"/>
                </w:tcPr>
                <w:p>
                  <w:pPr>
                    <w:widowControl/>
                    <w:jc w:val="center"/>
                    <w:textAlignment w:val="bottom"/>
                    <w:rPr>
                      <w:color w:val="000000"/>
                      <w:kern w:val="0"/>
                      <w:szCs w:val="21"/>
                    </w:rPr>
                  </w:pPr>
                  <w:r>
                    <w:rPr>
                      <w:rFonts w:hint="eastAsia"/>
                      <w:color w:val="000000"/>
                      <w:kern w:val="0"/>
                      <w:szCs w:val="21"/>
                    </w:rPr>
                    <w:t>5台</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58</w:t>
                  </w:r>
                </w:p>
              </w:tc>
              <w:tc>
                <w:tcPr>
                  <w:tcW w:w="814" w:type="pct"/>
                  <w:vAlign w:val="center"/>
                </w:tcPr>
                <w:p>
                  <w:pPr>
                    <w:widowControl/>
                    <w:jc w:val="center"/>
                    <w:textAlignment w:val="bottom"/>
                    <w:rPr>
                      <w:color w:val="000000"/>
                      <w:kern w:val="0"/>
                      <w:szCs w:val="21"/>
                    </w:rPr>
                  </w:pPr>
                  <w:r>
                    <w:rPr>
                      <w:rFonts w:hint="eastAsia"/>
                      <w:color w:val="000000"/>
                      <w:kern w:val="0"/>
                      <w:szCs w:val="21"/>
                    </w:rPr>
                    <w:t>电能表接线盒</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7个</w:t>
                  </w:r>
                </w:p>
              </w:tc>
              <w:tc>
                <w:tcPr>
                  <w:tcW w:w="1156" w:type="dxa"/>
                  <w:vAlign w:val="center"/>
                </w:tcPr>
                <w:p>
                  <w:pPr>
                    <w:widowControl/>
                    <w:jc w:val="center"/>
                    <w:textAlignment w:val="bottom"/>
                    <w:rPr>
                      <w:color w:val="000000"/>
                      <w:kern w:val="0"/>
                      <w:szCs w:val="21"/>
                    </w:rPr>
                  </w:pPr>
                  <w:r>
                    <w:rPr>
                      <w:rFonts w:hint="eastAsia"/>
                      <w:color w:val="000000"/>
                      <w:kern w:val="0"/>
                      <w:szCs w:val="21"/>
                    </w:rPr>
                    <w:t>7个</w:t>
                  </w:r>
                </w:p>
              </w:tc>
              <w:tc>
                <w:tcPr>
                  <w:tcW w:w="749" w:type="pct"/>
                  <w:vAlign w:val="center"/>
                </w:tcPr>
                <w:p>
                  <w:pPr>
                    <w:jc w:val="center"/>
                    <w:rPr>
                      <w:szCs w:val="21"/>
                    </w:rPr>
                  </w:pPr>
                  <w:r>
                    <w:rPr>
                      <w:rFonts w:hint="eastAsia"/>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2" w:type="pct"/>
                  <w:vAlign w:val="center"/>
                </w:tcPr>
                <w:p>
                  <w:pPr>
                    <w:pStyle w:val="17"/>
                    <w:snapToGrid w:val="0"/>
                    <w:ind w:left="7980" w:hanging="7980"/>
                    <w:rPr>
                      <w:sz w:val="21"/>
                      <w:szCs w:val="21"/>
                    </w:rPr>
                  </w:pPr>
                  <w:r>
                    <w:rPr>
                      <w:rFonts w:hint="eastAsia"/>
                      <w:sz w:val="21"/>
                      <w:szCs w:val="21"/>
                    </w:rPr>
                    <w:t>59</w:t>
                  </w:r>
                </w:p>
              </w:tc>
              <w:tc>
                <w:tcPr>
                  <w:tcW w:w="814" w:type="pct"/>
                  <w:vAlign w:val="center"/>
                </w:tcPr>
                <w:p>
                  <w:pPr>
                    <w:widowControl/>
                    <w:jc w:val="center"/>
                    <w:textAlignment w:val="bottom"/>
                    <w:rPr>
                      <w:color w:val="000000"/>
                      <w:kern w:val="0"/>
                      <w:szCs w:val="21"/>
                    </w:rPr>
                  </w:pPr>
                  <w:r>
                    <w:rPr>
                      <w:rFonts w:hint="eastAsia"/>
                      <w:color w:val="000000"/>
                      <w:kern w:val="0"/>
                      <w:szCs w:val="21"/>
                    </w:rPr>
                    <w:t>控制屏</w:t>
                  </w:r>
                </w:p>
              </w:tc>
              <w:tc>
                <w:tcPr>
                  <w:tcW w:w="1042" w:type="pct"/>
                  <w:vAlign w:val="center"/>
                </w:tcPr>
                <w:p>
                  <w:pPr>
                    <w:widowControl/>
                    <w:jc w:val="center"/>
                    <w:textAlignment w:val="bottom"/>
                    <w:rPr>
                      <w:color w:val="000000"/>
                      <w:kern w:val="0"/>
                      <w:szCs w:val="21"/>
                    </w:rPr>
                  </w:pPr>
                  <w:r>
                    <w:rPr>
                      <w:rFonts w:hint="eastAsia"/>
                      <w:color w:val="000000"/>
                      <w:kern w:val="0"/>
                      <w:szCs w:val="21"/>
                    </w:rPr>
                    <w:t>/</w:t>
                  </w:r>
                </w:p>
              </w:tc>
              <w:tc>
                <w:tcPr>
                  <w:tcW w:w="1042" w:type="pct"/>
                  <w:vAlign w:val="center"/>
                </w:tcPr>
                <w:p>
                  <w:pPr>
                    <w:widowControl/>
                    <w:jc w:val="center"/>
                    <w:textAlignment w:val="bottom"/>
                    <w:rPr>
                      <w:color w:val="000000"/>
                      <w:kern w:val="0"/>
                      <w:szCs w:val="21"/>
                    </w:rPr>
                  </w:pPr>
                  <w:r>
                    <w:rPr>
                      <w:rFonts w:hint="eastAsia"/>
                      <w:color w:val="000000"/>
                      <w:kern w:val="0"/>
                      <w:szCs w:val="21"/>
                    </w:rPr>
                    <w:t>1面</w:t>
                  </w:r>
                </w:p>
              </w:tc>
              <w:tc>
                <w:tcPr>
                  <w:tcW w:w="1156" w:type="dxa"/>
                  <w:vAlign w:val="center"/>
                </w:tcPr>
                <w:p>
                  <w:pPr>
                    <w:widowControl/>
                    <w:jc w:val="center"/>
                    <w:textAlignment w:val="bottom"/>
                    <w:rPr>
                      <w:color w:val="000000"/>
                      <w:kern w:val="0"/>
                      <w:szCs w:val="21"/>
                    </w:rPr>
                  </w:pPr>
                  <w:r>
                    <w:rPr>
                      <w:rFonts w:hint="eastAsia"/>
                      <w:color w:val="000000"/>
                      <w:kern w:val="0"/>
                      <w:szCs w:val="21"/>
                    </w:rPr>
                    <w:t>1面</w:t>
                  </w:r>
                </w:p>
              </w:tc>
              <w:tc>
                <w:tcPr>
                  <w:tcW w:w="749" w:type="pct"/>
                  <w:vAlign w:val="center"/>
                </w:tcPr>
                <w:p>
                  <w:pPr>
                    <w:jc w:val="center"/>
                    <w:rPr>
                      <w:szCs w:val="21"/>
                    </w:rPr>
                  </w:pPr>
                  <w:r>
                    <w:rPr>
                      <w:rFonts w:hint="eastAsia"/>
                      <w:szCs w:val="21"/>
                    </w:rPr>
                    <w:t>0</w:t>
                  </w:r>
                </w:p>
              </w:tc>
            </w:tr>
            <w:bookmarkEnd w:id="7"/>
          </w:tbl>
          <w:p>
            <w:pPr>
              <w:rPr>
                <w:sz w:val="24"/>
              </w:rPr>
            </w:pPr>
          </w:p>
          <w:p>
            <w:pPr>
              <w:jc w:val="center"/>
              <w:rPr>
                <w:color w:val="000000" w:themeColor="text1"/>
                <w:sz w:val="24"/>
              </w:rPr>
            </w:pPr>
            <w:r>
              <w:rPr>
                <w:rFonts w:hint="eastAsia"/>
                <w:color w:val="000000" w:themeColor="text1"/>
                <w:sz w:val="24"/>
              </w:rPr>
              <w:t>表4.1-4项目公辅工程表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648"/>
              <w:gridCol w:w="1399"/>
              <w:gridCol w:w="1667"/>
              <w:gridCol w:w="1644"/>
              <w:gridCol w:w="981"/>
              <w:gridCol w:w="16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922" w:type="pct"/>
                  <w:gridSpan w:val="3"/>
                  <w:tcBorders>
                    <w:bottom w:val="single" w:color="auto" w:sz="4" w:space="0"/>
                  </w:tcBorders>
                  <w:vAlign w:val="center"/>
                </w:tcPr>
                <w:p>
                  <w:pPr>
                    <w:jc w:val="center"/>
                    <w:rPr>
                      <w:rFonts w:ascii="宋体" w:hAnsi="宋体"/>
                      <w:color w:val="000000" w:themeColor="text1"/>
                      <w:szCs w:val="21"/>
                    </w:rPr>
                  </w:pPr>
                  <w:bookmarkStart w:id="8" w:name="_Hlk3186144"/>
                  <w:r>
                    <w:rPr>
                      <w:rFonts w:hint="eastAsia" w:ascii="宋体" w:hAnsi="宋体"/>
                      <w:color w:val="000000" w:themeColor="text1"/>
                      <w:szCs w:val="21"/>
                    </w:rPr>
                    <w:t>名称</w:t>
                  </w:r>
                </w:p>
              </w:tc>
              <w:tc>
                <w:tcPr>
                  <w:tcW w:w="864" w:type="pct"/>
                  <w:vAlign w:val="center"/>
                </w:tcPr>
                <w:p>
                  <w:pPr>
                    <w:jc w:val="center"/>
                    <w:rPr>
                      <w:rFonts w:ascii="宋体" w:hAnsi="宋体"/>
                      <w:color w:val="000000" w:themeColor="text1"/>
                      <w:szCs w:val="21"/>
                    </w:rPr>
                  </w:pPr>
                  <w:r>
                    <w:rPr>
                      <w:rFonts w:hint="eastAsia" w:ascii="宋体" w:hAnsi="宋体"/>
                      <w:color w:val="000000" w:themeColor="text1"/>
                      <w:szCs w:val="21"/>
                    </w:rPr>
                    <w:t>环评设计</w:t>
                  </w:r>
                </w:p>
              </w:tc>
              <w:tc>
                <w:tcPr>
                  <w:tcW w:w="852" w:type="pct"/>
                  <w:vAlign w:val="center"/>
                </w:tcPr>
                <w:p>
                  <w:pPr>
                    <w:jc w:val="center"/>
                    <w:rPr>
                      <w:rFonts w:ascii="宋体" w:hAnsi="宋体"/>
                      <w:color w:val="000000" w:themeColor="text1"/>
                      <w:szCs w:val="21"/>
                    </w:rPr>
                  </w:pPr>
                  <w:r>
                    <w:rPr>
                      <w:rFonts w:ascii="宋体" w:hAnsi="宋体"/>
                      <w:color w:val="000000" w:themeColor="text1"/>
                      <w:szCs w:val="21"/>
                    </w:rPr>
                    <w:t>实际建设</w:t>
                  </w:r>
                </w:p>
              </w:tc>
              <w:tc>
                <w:tcPr>
                  <w:tcW w:w="509" w:type="pct"/>
                  <w:tcBorders>
                    <w:bottom w:val="single" w:color="auto" w:sz="4" w:space="0"/>
                  </w:tcBorders>
                  <w:vAlign w:val="center"/>
                </w:tcPr>
                <w:p>
                  <w:pPr>
                    <w:jc w:val="center"/>
                    <w:rPr>
                      <w:rFonts w:ascii="宋体" w:hAnsi="宋体"/>
                      <w:color w:val="000000" w:themeColor="text1"/>
                      <w:szCs w:val="21"/>
                    </w:rPr>
                  </w:pPr>
                  <w:r>
                    <w:rPr>
                      <w:rFonts w:ascii="宋体" w:hAnsi="宋体"/>
                      <w:color w:val="000000" w:themeColor="text1"/>
                      <w:szCs w:val="21"/>
                    </w:rPr>
                    <w:t>变化情况</w:t>
                  </w:r>
                </w:p>
              </w:tc>
              <w:tc>
                <w:tcPr>
                  <w:tcW w:w="850" w:type="pct"/>
                  <w:tcBorders>
                    <w:bottom w:val="single" w:color="auto" w:sz="4" w:space="0"/>
                  </w:tcBorders>
                  <w:vAlign w:val="center"/>
                </w:tcPr>
                <w:p>
                  <w:pPr>
                    <w:jc w:val="center"/>
                    <w:rPr>
                      <w:rFonts w:ascii="宋体" w:hAnsi="宋体"/>
                      <w:color w:val="000000" w:themeColor="text1"/>
                      <w:szCs w:val="21"/>
                    </w:rPr>
                  </w:pPr>
                  <w:r>
                    <w:rPr>
                      <w:rFonts w:ascii="宋体" w:hAnsi="宋体"/>
                      <w:color w:val="000000" w:themeColor="text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2" w:type="pct"/>
                  <w:vMerge w:val="restart"/>
                  <w:vAlign w:val="center"/>
                </w:tcPr>
                <w:p>
                  <w:pPr>
                    <w:spacing w:line="316" w:lineRule="exact"/>
                    <w:jc w:val="center"/>
                    <w:rPr>
                      <w:bCs/>
                      <w:szCs w:val="21"/>
                    </w:rPr>
                  </w:pPr>
                  <w:r>
                    <w:rPr>
                      <w:rFonts w:hint="eastAsia"/>
                      <w:bCs/>
                      <w:szCs w:val="21"/>
                    </w:rPr>
                    <w:t>风电场场址</w:t>
                  </w:r>
                </w:p>
              </w:tc>
              <w:tc>
                <w:tcPr>
                  <w:tcW w:w="1579" w:type="pct"/>
                  <w:gridSpan w:val="2"/>
                  <w:vAlign w:val="center"/>
                </w:tcPr>
                <w:p>
                  <w:pPr>
                    <w:widowControl/>
                    <w:jc w:val="center"/>
                    <w:textAlignment w:val="bottom"/>
                    <w:rPr>
                      <w:color w:val="000000"/>
                      <w:kern w:val="0"/>
                      <w:szCs w:val="21"/>
                    </w:rPr>
                  </w:pPr>
                  <w:r>
                    <w:rPr>
                      <w:rFonts w:hint="eastAsia"/>
                      <w:color w:val="000000"/>
                      <w:kern w:val="0"/>
                      <w:szCs w:val="21"/>
                    </w:rPr>
                    <w:t>海拔高度</w:t>
                  </w:r>
                </w:p>
              </w:tc>
              <w:tc>
                <w:tcPr>
                  <w:tcW w:w="864" w:type="pct"/>
                  <w:vAlign w:val="center"/>
                </w:tcPr>
                <w:p>
                  <w:pPr>
                    <w:adjustRightInd w:val="0"/>
                    <w:snapToGrid w:val="0"/>
                    <w:jc w:val="center"/>
                    <w:rPr>
                      <w:rFonts w:eastAsia="仿宋"/>
                      <w:color w:val="000000" w:themeColor="text1"/>
                      <w:szCs w:val="21"/>
                    </w:rPr>
                  </w:pPr>
                  <w:r>
                    <w:rPr>
                      <w:rFonts w:hint="eastAsia" w:eastAsia="仿宋"/>
                      <w:color w:val="000000" w:themeColor="text1"/>
                      <w:szCs w:val="21"/>
                    </w:rPr>
                    <w:t>18-27m</w:t>
                  </w:r>
                </w:p>
              </w:tc>
              <w:tc>
                <w:tcPr>
                  <w:tcW w:w="852" w:type="pct"/>
                  <w:vAlign w:val="center"/>
                </w:tcPr>
                <w:p>
                  <w:pPr>
                    <w:adjustRightInd w:val="0"/>
                    <w:snapToGrid w:val="0"/>
                    <w:jc w:val="center"/>
                    <w:rPr>
                      <w:color w:val="000000" w:themeColor="text1"/>
                      <w:szCs w:val="21"/>
                    </w:rPr>
                  </w:pPr>
                  <w:r>
                    <w:rPr>
                      <w:rFonts w:hint="eastAsia" w:eastAsia="仿宋"/>
                      <w:color w:val="000000" w:themeColor="text1"/>
                      <w:szCs w:val="21"/>
                    </w:rPr>
                    <w:t>18-27m</w:t>
                  </w:r>
                </w:p>
              </w:tc>
              <w:tc>
                <w:tcPr>
                  <w:tcW w:w="509" w:type="pct"/>
                  <w:vMerge w:val="restart"/>
                  <w:vAlign w:val="center"/>
                </w:tcPr>
                <w:p>
                  <w:pPr>
                    <w:jc w:val="center"/>
                    <w:rPr>
                      <w:rFonts w:ascii="宋体" w:hAnsi="宋体"/>
                      <w:color w:val="000000" w:themeColor="text1"/>
                      <w:szCs w:val="21"/>
                    </w:rPr>
                  </w:pPr>
                  <w:r>
                    <w:rPr>
                      <w:rFonts w:hint="eastAsia" w:ascii="宋体" w:hAnsi="宋体"/>
                      <w:color w:val="000000" w:themeColor="text1"/>
                      <w:szCs w:val="21"/>
                    </w:rPr>
                    <w:t>与环评一致</w:t>
                  </w:r>
                </w:p>
              </w:tc>
              <w:tc>
                <w:tcPr>
                  <w:tcW w:w="850" w:type="pct"/>
                  <w:vAlign w:val="center"/>
                </w:tcPr>
                <w:p>
                  <w:pPr>
                    <w:jc w:val="center"/>
                    <w:rPr>
                      <w:rFonts w:ascii="宋体" w:hAnsi="宋体"/>
                      <w:color w:val="000000" w:themeColor="text1"/>
                      <w:szCs w:val="21"/>
                    </w:rPr>
                  </w:pPr>
                  <w:r>
                    <w:rPr>
                      <w:rFonts w:hint="eastAsia" w:ascii="宋体" w:hAnsi="宋体"/>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342" w:type="pct"/>
                  <w:vMerge w:val="continue"/>
                  <w:vAlign w:val="center"/>
                </w:tcPr>
                <w:p>
                  <w:pPr>
                    <w:spacing w:line="316" w:lineRule="exact"/>
                    <w:jc w:val="center"/>
                    <w:rPr>
                      <w:bCs/>
                      <w:szCs w:val="21"/>
                    </w:rPr>
                  </w:pPr>
                </w:p>
              </w:tc>
              <w:tc>
                <w:tcPr>
                  <w:tcW w:w="1579" w:type="pct"/>
                  <w:gridSpan w:val="2"/>
                  <w:vAlign w:val="center"/>
                </w:tcPr>
                <w:p>
                  <w:pPr>
                    <w:widowControl/>
                    <w:jc w:val="center"/>
                    <w:textAlignment w:val="bottom"/>
                    <w:rPr>
                      <w:color w:val="000000"/>
                      <w:kern w:val="0"/>
                      <w:szCs w:val="21"/>
                    </w:rPr>
                  </w:pPr>
                  <w:r>
                    <w:rPr>
                      <w:rFonts w:hint="eastAsia"/>
                      <w:color w:val="000000"/>
                      <w:kern w:val="0"/>
                      <w:szCs w:val="21"/>
                    </w:rPr>
                    <w:t>经度（东经）</w:t>
                  </w:r>
                </w:p>
              </w:tc>
              <w:tc>
                <w:tcPr>
                  <w:tcW w:w="864" w:type="pct"/>
                  <w:vAlign w:val="center"/>
                </w:tcPr>
                <w:p>
                  <w:pPr>
                    <w:adjustRightInd w:val="0"/>
                    <w:snapToGrid w:val="0"/>
                    <w:jc w:val="center"/>
                    <w:rPr>
                      <w:rFonts w:eastAsia="仿宋"/>
                      <w:color w:val="000000" w:themeColor="text1"/>
                      <w:szCs w:val="21"/>
                    </w:rPr>
                  </w:pPr>
                  <w:r>
                    <w:rPr>
                      <w:rFonts w:eastAsia="仿宋"/>
                      <w:color w:val="000000" w:themeColor="text1"/>
                      <w:szCs w:val="21"/>
                    </w:rPr>
                    <w:t>E118.03293~118.0759</w:t>
                  </w:r>
                  <w:r>
                    <w:rPr>
                      <w:rFonts w:hint="eastAsia" w:eastAsia="仿宋"/>
                      <w:color w:val="000000" w:themeColor="text1"/>
                      <w:szCs w:val="21"/>
                    </w:rPr>
                    <w:t>6°</w:t>
                  </w:r>
                </w:p>
              </w:tc>
              <w:tc>
                <w:tcPr>
                  <w:tcW w:w="852" w:type="pct"/>
                  <w:vAlign w:val="center"/>
                </w:tcPr>
                <w:p>
                  <w:pPr>
                    <w:adjustRightInd w:val="0"/>
                    <w:snapToGrid w:val="0"/>
                    <w:jc w:val="center"/>
                    <w:rPr>
                      <w:color w:val="000000" w:themeColor="text1"/>
                      <w:szCs w:val="21"/>
                    </w:rPr>
                  </w:pPr>
                  <w:r>
                    <w:rPr>
                      <w:rFonts w:eastAsia="仿宋"/>
                      <w:color w:val="000000" w:themeColor="text1"/>
                      <w:szCs w:val="21"/>
                    </w:rPr>
                    <w:t>E118.03293~118.0759</w:t>
                  </w:r>
                  <w:r>
                    <w:rPr>
                      <w:rFonts w:hint="eastAsia" w:eastAsia="仿宋"/>
                      <w:color w:val="000000" w:themeColor="text1"/>
                      <w:szCs w:val="21"/>
                    </w:rPr>
                    <w:t>°</w:t>
                  </w:r>
                </w:p>
              </w:tc>
              <w:tc>
                <w:tcPr>
                  <w:tcW w:w="509" w:type="pct"/>
                  <w:vMerge w:val="continue"/>
                  <w:vAlign w:val="center"/>
                </w:tcPr>
                <w:p>
                  <w:pPr>
                    <w:jc w:val="center"/>
                    <w:rPr>
                      <w:rFonts w:ascii="宋体" w:hAnsi="宋体"/>
                      <w:color w:val="000000" w:themeColor="text1"/>
                      <w:szCs w:val="21"/>
                    </w:rPr>
                  </w:pPr>
                </w:p>
              </w:tc>
              <w:tc>
                <w:tcPr>
                  <w:tcW w:w="850" w:type="pct"/>
                  <w:vAlign w:val="center"/>
                </w:tcPr>
                <w:p>
                  <w:pPr>
                    <w:jc w:val="center"/>
                    <w:rPr>
                      <w:rFonts w:ascii="宋体" w:hAnsi="宋体"/>
                      <w:color w:val="000000" w:themeColor="text1"/>
                      <w:szCs w:val="21"/>
                    </w:rPr>
                  </w:pPr>
                  <w:r>
                    <w:rPr>
                      <w:rFonts w:hint="eastAsia" w:ascii="宋体" w:hAnsi="宋体"/>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342" w:type="pct"/>
                  <w:vMerge w:val="continue"/>
                  <w:vAlign w:val="center"/>
                </w:tcPr>
                <w:p>
                  <w:pPr>
                    <w:spacing w:line="316" w:lineRule="exact"/>
                    <w:jc w:val="center"/>
                    <w:rPr>
                      <w:bCs/>
                      <w:szCs w:val="21"/>
                    </w:rPr>
                  </w:pPr>
                </w:p>
              </w:tc>
              <w:tc>
                <w:tcPr>
                  <w:tcW w:w="1579" w:type="pct"/>
                  <w:gridSpan w:val="2"/>
                  <w:vAlign w:val="center"/>
                </w:tcPr>
                <w:p>
                  <w:pPr>
                    <w:widowControl/>
                    <w:jc w:val="center"/>
                    <w:textAlignment w:val="bottom"/>
                    <w:rPr>
                      <w:color w:val="000000"/>
                      <w:kern w:val="0"/>
                      <w:szCs w:val="21"/>
                    </w:rPr>
                  </w:pPr>
                  <w:r>
                    <w:rPr>
                      <w:rFonts w:hint="eastAsia"/>
                      <w:color w:val="000000"/>
                      <w:kern w:val="0"/>
                      <w:szCs w:val="21"/>
                    </w:rPr>
                    <w:t>维度（北纬）</w:t>
                  </w:r>
                </w:p>
              </w:tc>
              <w:tc>
                <w:tcPr>
                  <w:tcW w:w="864" w:type="pct"/>
                  <w:vAlign w:val="center"/>
                </w:tcPr>
                <w:p>
                  <w:pPr>
                    <w:adjustRightInd w:val="0"/>
                    <w:snapToGrid w:val="0"/>
                    <w:jc w:val="center"/>
                    <w:rPr>
                      <w:rFonts w:eastAsia="仿宋"/>
                      <w:color w:val="000000" w:themeColor="text1"/>
                      <w:szCs w:val="21"/>
                    </w:rPr>
                  </w:pPr>
                  <w:r>
                    <w:rPr>
                      <w:rFonts w:eastAsia="仿宋"/>
                      <w:color w:val="000000" w:themeColor="text1"/>
                      <w:szCs w:val="21"/>
                    </w:rPr>
                    <w:t>N33.875269~33.94090</w:t>
                  </w:r>
                  <w:r>
                    <w:rPr>
                      <w:rFonts w:hint="eastAsia" w:eastAsia="仿宋"/>
                      <w:color w:val="000000" w:themeColor="text1"/>
                      <w:szCs w:val="21"/>
                    </w:rPr>
                    <w:t>°</w:t>
                  </w:r>
                </w:p>
              </w:tc>
              <w:tc>
                <w:tcPr>
                  <w:tcW w:w="852" w:type="pct"/>
                  <w:vAlign w:val="center"/>
                </w:tcPr>
                <w:p>
                  <w:pPr>
                    <w:adjustRightInd w:val="0"/>
                    <w:snapToGrid w:val="0"/>
                    <w:jc w:val="center"/>
                    <w:rPr>
                      <w:color w:val="000000" w:themeColor="text1"/>
                      <w:szCs w:val="21"/>
                    </w:rPr>
                  </w:pPr>
                  <w:r>
                    <w:rPr>
                      <w:rFonts w:eastAsia="仿宋"/>
                      <w:color w:val="000000" w:themeColor="text1"/>
                      <w:szCs w:val="21"/>
                    </w:rPr>
                    <w:t>N33.875269~33.94090</w:t>
                  </w:r>
                  <w:r>
                    <w:rPr>
                      <w:rFonts w:hint="eastAsia" w:eastAsia="仿宋"/>
                      <w:color w:val="000000" w:themeColor="text1"/>
                      <w:szCs w:val="21"/>
                    </w:rPr>
                    <w:t>°</w:t>
                  </w:r>
                </w:p>
              </w:tc>
              <w:tc>
                <w:tcPr>
                  <w:tcW w:w="509" w:type="pct"/>
                  <w:vMerge w:val="continue"/>
                  <w:vAlign w:val="center"/>
                </w:tcPr>
                <w:p>
                  <w:pPr>
                    <w:jc w:val="center"/>
                    <w:rPr>
                      <w:rFonts w:ascii="宋体" w:hAnsi="宋体"/>
                      <w:color w:val="000000" w:themeColor="text1"/>
                      <w:szCs w:val="21"/>
                    </w:rPr>
                  </w:pPr>
                </w:p>
              </w:tc>
              <w:tc>
                <w:tcPr>
                  <w:tcW w:w="850" w:type="pct"/>
                  <w:vAlign w:val="center"/>
                </w:tcPr>
                <w:p>
                  <w:pPr>
                    <w:jc w:val="center"/>
                    <w:rPr>
                      <w:rFonts w:ascii="宋体" w:hAnsi="宋体"/>
                      <w:color w:val="000000" w:themeColor="text1"/>
                      <w:szCs w:val="21"/>
                    </w:rPr>
                  </w:pPr>
                  <w:r>
                    <w:rPr>
                      <w:rFonts w:hint="eastAsia" w:ascii="宋体" w:hAnsi="宋体"/>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2" w:type="pct"/>
                  <w:vMerge w:val="continue"/>
                  <w:vAlign w:val="center"/>
                </w:tcPr>
                <w:p>
                  <w:pPr>
                    <w:spacing w:line="316" w:lineRule="exact"/>
                    <w:jc w:val="center"/>
                    <w:rPr>
                      <w:bCs/>
                      <w:szCs w:val="21"/>
                    </w:rPr>
                  </w:pPr>
                </w:p>
              </w:tc>
              <w:tc>
                <w:tcPr>
                  <w:tcW w:w="1579" w:type="pct"/>
                  <w:gridSpan w:val="2"/>
                  <w:vAlign w:val="center"/>
                </w:tcPr>
                <w:p>
                  <w:pPr>
                    <w:widowControl/>
                    <w:jc w:val="center"/>
                    <w:textAlignment w:val="bottom"/>
                    <w:rPr>
                      <w:color w:val="000000"/>
                      <w:kern w:val="0"/>
                      <w:szCs w:val="21"/>
                    </w:rPr>
                  </w:pPr>
                  <w:r>
                    <w:rPr>
                      <w:rFonts w:hint="eastAsia"/>
                      <w:color w:val="000000"/>
                      <w:kern w:val="0"/>
                      <w:szCs w:val="21"/>
                    </w:rPr>
                    <w:t>年平均风速（轮毂高度）</w:t>
                  </w:r>
                </w:p>
              </w:tc>
              <w:tc>
                <w:tcPr>
                  <w:tcW w:w="864" w:type="pct"/>
                  <w:vAlign w:val="center"/>
                </w:tcPr>
                <w:p>
                  <w:pPr>
                    <w:adjustRightInd w:val="0"/>
                    <w:snapToGrid w:val="0"/>
                    <w:jc w:val="center"/>
                    <w:rPr>
                      <w:rFonts w:eastAsia="仿宋"/>
                      <w:color w:val="000000" w:themeColor="text1"/>
                      <w:szCs w:val="21"/>
                    </w:rPr>
                  </w:pPr>
                  <w:r>
                    <w:rPr>
                      <w:rFonts w:hint="eastAsia" w:eastAsia="仿宋"/>
                      <w:color w:val="000000" w:themeColor="text1"/>
                      <w:szCs w:val="21"/>
                    </w:rPr>
                    <w:t>5.97m/s</w:t>
                  </w:r>
                </w:p>
              </w:tc>
              <w:tc>
                <w:tcPr>
                  <w:tcW w:w="852" w:type="pct"/>
                  <w:vAlign w:val="center"/>
                </w:tcPr>
                <w:p>
                  <w:pPr>
                    <w:adjustRightInd w:val="0"/>
                    <w:snapToGrid w:val="0"/>
                    <w:jc w:val="center"/>
                    <w:rPr>
                      <w:color w:val="000000" w:themeColor="text1"/>
                      <w:szCs w:val="21"/>
                    </w:rPr>
                  </w:pPr>
                  <w:r>
                    <w:rPr>
                      <w:rFonts w:hint="eastAsia" w:eastAsia="仿宋"/>
                      <w:color w:val="000000" w:themeColor="text1"/>
                      <w:szCs w:val="21"/>
                    </w:rPr>
                    <w:t>5.97m/s</w:t>
                  </w:r>
                </w:p>
              </w:tc>
              <w:tc>
                <w:tcPr>
                  <w:tcW w:w="509" w:type="pct"/>
                  <w:vMerge w:val="continue"/>
                  <w:vAlign w:val="center"/>
                </w:tcPr>
                <w:p>
                  <w:pPr>
                    <w:jc w:val="center"/>
                    <w:rPr>
                      <w:rFonts w:ascii="宋体" w:hAnsi="宋体"/>
                      <w:color w:val="000000" w:themeColor="text1"/>
                      <w:szCs w:val="21"/>
                    </w:rPr>
                  </w:pPr>
                </w:p>
              </w:tc>
              <w:tc>
                <w:tcPr>
                  <w:tcW w:w="850" w:type="pct"/>
                  <w:vAlign w:val="center"/>
                </w:tcPr>
                <w:p>
                  <w:pPr>
                    <w:jc w:val="center"/>
                    <w:rPr>
                      <w:rFonts w:ascii="宋体" w:hAnsi="宋体"/>
                      <w:color w:val="000000" w:themeColor="text1"/>
                      <w:szCs w:val="21"/>
                    </w:rPr>
                  </w:pPr>
                  <w:r>
                    <w:rPr>
                      <w:rFonts w:hint="eastAsia" w:ascii="宋体" w:hAnsi="宋体"/>
                      <w:color w:val="000000" w:themeColor="text1"/>
                      <w:szCs w:val="21"/>
                    </w:rPr>
                    <w:t>140m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2" w:type="pct"/>
                  <w:vMerge w:val="continue"/>
                  <w:vAlign w:val="center"/>
                </w:tcPr>
                <w:p>
                  <w:pPr>
                    <w:spacing w:line="316" w:lineRule="exact"/>
                    <w:jc w:val="center"/>
                    <w:rPr>
                      <w:bCs/>
                      <w:szCs w:val="21"/>
                    </w:rPr>
                  </w:pPr>
                </w:p>
              </w:tc>
              <w:tc>
                <w:tcPr>
                  <w:tcW w:w="1579" w:type="pct"/>
                  <w:gridSpan w:val="2"/>
                  <w:vAlign w:val="center"/>
                </w:tcPr>
                <w:p>
                  <w:pPr>
                    <w:widowControl/>
                    <w:jc w:val="center"/>
                    <w:textAlignment w:val="bottom"/>
                    <w:rPr>
                      <w:color w:val="000000"/>
                      <w:kern w:val="0"/>
                      <w:szCs w:val="21"/>
                    </w:rPr>
                  </w:pPr>
                  <w:r>
                    <w:rPr>
                      <w:rFonts w:hint="eastAsia"/>
                      <w:color w:val="000000"/>
                      <w:kern w:val="0"/>
                      <w:szCs w:val="21"/>
                    </w:rPr>
                    <w:t>风功率密度（轮毂高度）</w:t>
                  </w:r>
                </w:p>
              </w:tc>
              <w:tc>
                <w:tcPr>
                  <w:tcW w:w="864" w:type="pct"/>
                  <w:vAlign w:val="center"/>
                </w:tcPr>
                <w:p>
                  <w:pPr>
                    <w:adjustRightInd w:val="0"/>
                    <w:snapToGrid w:val="0"/>
                    <w:rPr>
                      <w:rFonts w:eastAsia="仿宋"/>
                      <w:color w:val="000000" w:themeColor="text1"/>
                      <w:szCs w:val="21"/>
                    </w:rPr>
                  </w:pPr>
                  <w:r>
                    <w:rPr>
                      <w:rFonts w:hint="eastAsia" w:eastAsia="仿宋"/>
                      <w:color w:val="000000" w:themeColor="text1"/>
                      <w:szCs w:val="21"/>
                    </w:rPr>
                    <w:t>168.24W/m</w:t>
                  </w:r>
                  <w:r>
                    <w:rPr>
                      <w:rFonts w:hint="eastAsia" w:eastAsia="仿宋"/>
                      <w:color w:val="000000" w:themeColor="text1"/>
                      <w:szCs w:val="21"/>
                      <w:vertAlign w:val="superscript"/>
                    </w:rPr>
                    <w:t>2</w:t>
                  </w:r>
                </w:p>
              </w:tc>
              <w:tc>
                <w:tcPr>
                  <w:tcW w:w="852" w:type="pct"/>
                  <w:vAlign w:val="center"/>
                </w:tcPr>
                <w:p>
                  <w:pPr>
                    <w:adjustRightInd w:val="0"/>
                    <w:snapToGrid w:val="0"/>
                    <w:rPr>
                      <w:color w:val="000000" w:themeColor="text1"/>
                      <w:szCs w:val="21"/>
                    </w:rPr>
                  </w:pPr>
                  <w:r>
                    <w:rPr>
                      <w:rFonts w:hint="eastAsia" w:eastAsia="仿宋"/>
                      <w:color w:val="000000" w:themeColor="text1"/>
                      <w:szCs w:val="21"/>
                    </w:rPr>
                    <w:t>168.24W/m</w:t>
                  </w:r>
                  <w:r>
                    <w:rPr>
                      <w:rFonts w:hint="eastAsia" w:eastAsia="仿宋"/>
                      <w:color w:val="000000" w:themeColor="text1"/>
                      <w:szCs w:val="21"/>
                      <w:vertAlign w:val="superscript"/>
                    </w:rPr>
                    <w:t>2</w:t>
                  </w:r>
                </w:p>
              </w:tc>
              <w:tc>
                <w:tcPr>
                  <w:tcW w:w="509" w:type="pct"/>
                  <w:vMerge w:val="continue"/>
                  <w:vAlign w:val="center"/>
                </w:tcPr>
                <w:p>
                  <w:pPr>
                    <w:jc w:val="center"/>
                    <w:rPr>
                      <w:rFonts w:ascii="宋体" w:hAnsi="宋体"/>
                      <w:color w:val="000000" w:themeColor="text1"/>
                      <w:szCs w:val="21"/>
                    </w:rPr>
                  </w:pPr>
                </w:p>
              </w:tc>
              <w:tc>
                <w:tcPr>
                  <w:tcW w:w="850" w:type="pct"/>
                  <w:vAlign w:val="center"/>
                </w:tcPr>
                <w:p>
                  <w:pPr>
                    <w:jc w:val="center"/>
                    <w:rPr>
                      <w:rFonts w:ascii="宋体" w:hAnsi="宋体"/>
                      <w:color w:val="000000" w:themeColor="text1"/>
                      <w:szCs w:val="21"/>
                    </w:rPr>
                  </w:pPr>
                  <w:r>
                    <w:rPr>
                      <w:rFonts w:hint="eastAsia" w:ascii="宋体" w:hAnsi="宋体"/>
                      <w:color w:val="000000" w:themeColor="text1"/>
                      <w:szCs w:val="21"/>
                    </w:rPr>
                    <w:t>140m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2" w:type="pct"/>
                  <w:vMerge w:val="continue"/>
                  <w:vAlign w:val="center"/>
                </w:tcPr>
                <w:p>
                  <w:pPr>
                    <w:spacing w:line="316" w:lineRule="exact"/>
                    <w:jc w:val="center"/>
                    <w:rPr>
                      <w:bCs/>
                      <w:szCs w:val="21"/>
                    </w:rPr>
                  </w:pPr>
                </w:p>
              </w:tc>
              <w:tc>
                <w:tcPr>
                  <w:tcW w:w="1579" w:type="pct"/>
                  <w:gridSpan w:val="2"/>
                  <w:vAlign w:val="center"/>
                </w:tcPr>
                <w:p>
                  <w:pPr>
                    <w:widowControl/>
                    <w:jc w:val="center"/>
                    <w:textAlignment w:val="bottom"/>
                    <w:rPr>
                      <w:color w:val="000000"/>
                      <w:kern w:val="0"/>
                      <w:szCs w:val="21"/>
                    </w:rPr>
                  </w:pPr>
                  <w:r>
                    <w:rPr>
                      <w:rFonts w:hint="eastAsia"/>
                      <w:color w:val="000000"/>
                      <w:kern w:val="0"/>
                      <w:szCs w:val="21"/>
                    </w:rPr>
                    <w:t>盛行风向</w:t>
                  </w:r>
                </w:p>
              </w:tc>
              <w:tc>
                <w:tcPr>
                  <w:tcW w:w="864" w:type="pct"/>
                  <w:vAlign w:val="center"/>
                </w:tcPr>
                <w:p>
                  <w:pPr>
                    <w:adjustRightInd w:val="0"/>
                    <w:snapToGrid w:val="0"/>
                    <w:jc w:val="center"/>
                    <w:rPr>
                      <w:rFonts w:eastAsia="仿宋"/>
                      <w:color w:val="000000" w:themeColor="text1"/>
                      <w:szCs w:val="21"/>
                    </w:rPr>
                  </w:pPr>
                  <w:r>
                    <w:rPr>
                      <w:rFonts w:hint="eastAsia" w:eastAsia="仿宋"/>
                      <w:color w:val="000000" w:themeColor="text1"/>
                      <w:szCs w:val="21"/>
                    </w:rPr>
                    <w:t>90°</w:t>
                  </w:r>
                </w:p>
              </w:tc>
              <w:tc>
                <w:tcPr>
                  <w:tcW w:w="852" w:type="pct"/>
                  <w:vAlign w:val="center"/>
                </w:tcPr>
                <w:p>
                  <w:pPr>
                    <w:adjustRightInd w:val="0"/>
                    <w:snapToGrid w:val="0"/>
                    <w:jc w:val="center"/>
                    <w:rPr>
                      <w:color w:val="000000" w:themeColor="text1"/>
                      <w:szCs w:val="21"/>
                    </w:rPr>
                  </w:pPr>
                  <w:r>
                    <w:rPr>
                      <w:rFonts w:hint="eastAsia" w:eastAsia="仿宋"/>
                      <w:color w:val="000000" w:themeColor="text1"/>
                      <w:szCs w:val="21"/>
                    </w:rPr>
                    <w:t>90°</w:t>
                  </w:r>
                </w:p>
              </w:tc>
              <w:tc>
                <w:tcPr>
                  <w:tcW w:w="509" w:type="pct"/>
                  <w:vMerge w:val="continue"/>
                  <w:vAlign w:val="center"/>
                </w:tcPr>
                <w:p>
                  <w:pPr>
                    <w:jc w:val="center"/>
                    <w:rPr>
                      <w:rFonts w:ascii="宋体" w:hAnsi="宋体"/>
                      <w:color w:val="000000" w:themeColor="text1"/>
                      <w:szCs w:val="21"/>
                    </w:rPr>
                  </w:pPr>
                </w:p>
              </w:tc>
              <w:tc>
                <w:tcPr>
                  <w:tcW w:w="850" w:type="pct"/>
                  <w:vAlign w:val="center"/>
                </w:tcPr>
                <w:p>
                  <w:pPr>
                    <w:jc w:val="center"/>
                    <w:rPr>
                      <w:rFonts w:ascii="宋体" w:hAnsi="宋体"/>
                      <w:color w:val="000000" w:themeColor="text1"/>
                      <w:szCs w:val="21"/>
                    </w:rPr>
                  </w:pPr>
                  <w:r>
                    <w:rPr>
                      <w:rFonts w:hint="eastAsia" w:ascii="宋体" w:hAnsi="宋体"/>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2" w:type="pct"/>
                  <w:vMerge w:val="restart"/>
                  <w:vAlign w:val="center"/>
                </w:tcPr>
                <w:p>
                  <w:pPr>
                    <w:spacing w:line="316" w:lineRule="exact"/>
                    <w:jc w:val="center"/>
                    <w:rPr>
                      <w:rFonts w:ascii="宋体" w:hAnsi="宋体"/>
                      <w:color w:val="000000" w:themeColor="text1"/>
                      <w:szCs w:val="21"/>
                    </w:rPr>
                  </w:pPr>
                  <w:r>
                    <w:rPr>
                      <w:rFonts w:hint="eastAsia" w:ascii="宋体" w:hAnsi="宋体"/>
                      <w:color w:val="000000" w:themeColor="text1"/>
                      <w:szCs w:val="21"/>
                    </w:rPr>
                    <w:t>主要设备</w:t>
                  </w:r>
                </w:p>
              </w:tc>
              <w:tc>
                <w:tcPr>
                  <w:tcW w:w="854" w:type="pct"/>
                  <w:vMerge w:val="restart"/>
                  <w:vAlign w:val="center"/>
                </w:tcPr>
                <w:p>
                  <w:pPr>
                    <w:widowControl/>
                    <w:jc w:val="center"/>
                    <w:textAlignment w:val="bottom"/>
                    <w:rPr>
                      <w:rFonts w:ascii="宋体" w:hAnsi="宋体"/>
                      <w:color w:val="000000" w:themeColor="text1"/>
                      <w:szCs w:val="21"/>
                    </w:rPr>
                  </w:pPr>
                  <w:r>
                    <w:rPr>
                      <w:rFonts w:hint="eastAsia" w:ascii="宋体" w:hAnsi="宋体"/>
                      <w:color w:val="000000" w:themeColor="text1"/>
                      <w:szCs w:val="21"/>
                    </w:rPr>
                    <w:t>风电场主要机电设备</w:t>
                  </w:r>
                </w:p>
              </w:tc>
              <w:tc>
                <w:tcPr>
                  <w:tcW w:w="724" w:type="pct"/>
                  <w:vAlign w:val="center"/>
                </w:tcPr>
                <w:p>
                  <w:pPr>
                    <w:widowControl/>
                    <w:jc w:val="center"/>
                    <w:textAlignment w:val="bottom"/>
                    <w:rPr>
                      <w:color w:val="000000"/>
                      <w:kern w:val="0"/>
                      <w:szCs w:val="21"/>
                    </w:rPr>
                  </w:pPr>
                  <w:r>
                    <w:rPr>
                      <w:rFonts w:hint="eastAsia"/>
                      <w:color w:val="000000"/>
                      <w:kern w:val="0"/>
                      <w:szCs w:val="21"/>
                    </w:rPr>
                    <w:t>台数</w:t>
                  </w:r>
                </w:p>
              </w:tc>
              <w:tc>
                <w:tcPr>
                  <w:tcW w:w="864" w:type="pct"/>
                  <w:vAlign w:val="center"/>
                </w:tcPr>
                <w:p>
                  <w:pPr>
                    <w:adjustRightInd w:val="0"/>
                    <w:snapToGrid w:val="0"/>
                    <w:jc w:val="center"/>
                    <w:rPr>
                      <w:rFonts w:eastAsia="仿宋"/>
                      <w:color w:val="000000" w:themeColor="text1"/>
                      <w:szCs w:val="21"/>
                    </w:rPr>
                  </w:pPr>
                  <w:r>
                    <w:rPr>
                      <w:rFonts w:hint="eastAsia" w:eastAsia="仿宋"/>
                      <w:color w:val="000000" w:themeColor="text1"/>
                      <w:szCs w:val="21"/>
                    </w:rPr>
                    <w:t>14台</w:t>
                  </w:r>
                </w:p>
              </w:tc>
              <w:tc>
                <w:tcPr>
                  <w:tcW w:w="852" w:type="pct"/>
                  <w:vAlign w:val="center"/>
                </w:tcPr>
                <w:p>
                  <w:pPr>
                    <w:adjustRightInd w:val="0"/>
                    <w:snapToGrid w:val="0"/>
                    <w:jc w:val="center"/>
                    <w:rPr>
                      <w:color w:val="000000" w:themeColor="text1"/>
                      <w:szCs w:val="21"/>
                    </w:rPr>
                  </w:pPr>
                  <w:r>
                    <w:rPr>
                      <w:rFonts w:hint="eastAsia" w:eastAsia="仿宋"/>
                      <w:color w:val="000000" w:themeColor="text1"/>
                      <w:szCs w:val="21"/>
                    </w:rPr>
                    <w:t>14台</w:t>
                  </w:r>
                </w:p>
              </w:tc>
              <w:tc>
                <w:tcPr>
                  <w:tcW w:w="509" w:type="pct"/>
                  <w:vMerge w:val="restart"/>
                  <w:vAlign w:val="center"/>
                </w:tcPr>
                <w:p>
                  <w:pPr>
                    <w:jc w:val="center"/>
                    <w:rPr>
                      <w:rFonts w:ascii="宋体" w:hAnsi="宋体"/>
                      <w:color w:val="000000" w:themeColor="text1"/>
                      <w:szCs w:val="21"/>
                    </w:rPr>
                  </w:pPr>
                  <w:r>
                    <w:rPr>
                      <w:rFonts w:hint="eastAsia" w:ascii="宋体" w:hAnsi="宋体"/>
                      <w:color w:val="000000" w:themeColor="text1"/>
                      <w:szCs w:val="21"/>
                    </w:rPr>
                    <w:t>与环评一致</w:t>
                  </w:r>
                </w:p>
                <w:p>
                  <w:pPr>
                    <w:jc w:val="center"/>
                    <w:rPr>
                      <w:rFonts w:ascii="宋体" w:hAnsi="宋体"/>
                      <w:color w:val="000000" w:themeColor="text1"/>
                      <w:szCs w:val="21"/>
                    </w:rPr>
                  </w:pPr>
                </w:p>
              </w:tc>
              <w:tc>
                <w:tcPr>
                  <w:tcW w:w="850" w:type="pct"/>
                  <w:vAlign w:val="center"/>
                </w:tcPr>
                <w:p>
                  <w:pPr>
                    <w:jc w:val="center"/>
                    <w:rPr>
                      <w:color w:val="000000" w:themeColor="text1"/>
                      <w:szCs w:val="21"/>
                    </w:rPr>
                  </w:pPr>
                  <w:r>
                    <w:rPr>
                      <w:rFonts w:ascii="宋体" w:hAnsi="宋体"/>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2" w:type="pct"/>
                  <w:vMerge w:val="continue"/>
                  <w:vAlign w:val="center"/>
                </w:tcPr>
                <w:p>
                  <w:pPr>
                    <w:spacing w:line="316" w:lineRule="exact"/>
                    <w:jc w:val="center"/>
                    <w:rPr>
                      <w:rFonts w:ascii="宋体" w:hAnsi="宋体"/>
                      <w:color w:val="000000" w:themeColor="text1"/>
                      <w:szCs w:val="21"/>
                    </w:rPr>
                  </w:pPr>
                </w:p>
              </w:tc>
              <w:tc>
                <w:tcPr>
                  <w:tcW w:w="854" w:type="pct"/>
                  <w:vMerge w:val="continue"/>
                  <w:vAlign w:val="center"/>
                </w:tcPr>
                <w:p>
                  <w:pPr>
                    <w:widowControl/>
                    <w:jc w:val="center"/>
                    <w:textAlignment w:val="bottom"/>
                    <w:rPr>
                      <w:rFonts w:ascii="宋体" w:hAnsi="宋体"/>
                      <w:color w:val="000000" w:themeColor="text1"/>
                      <w:szCs w:val="21"/>
                    </w:rPr>
                  </w:pPr>
                </w:p>
              </w:tc>
              <w:tc>
                <w:tcPr>
                  <w:tcW w:w="724" w:type="pct"/>
                  <w:vAlign w:val="center"/>
                </w:tcPr>
                <w:p>
                  <w:pPr>
                    <w:widowControl/>
                    <w:jc w:val="center"/>
                    <w:textAlignment w:val="bottom"/>
                    <w:rPr>
                      <w:color w:val="000000"/>
                      <w:kern w:val="0"/>
                      <w:szCs w:val="21"/>
                    </w:rPr>
                  </w:pPr>
                  <w:r>
                    <w:rPr>
                      <w:rFonts w:hint="eastAsia"/>
                      <w:color w:val="000000"/>
                      <w:kern w:val="0"/>
                      <w:szCs w:val="21"/>
                    </w:rPr>
                    <w:t>额定功率</w:t>
                  </w:r>
                </w:p>
              </w:tc>
              <w:tc>
                <w:tcPr>
                  <w:tcW w:w="864" w:type="pct"/>
                  <w:vAlign w:val="center"/>
                </w:tcPr>
                <w:p>
                  <w:pPr>
                    <w:adjustRightInd w:val="0"/>
                    <w:snapToGrid w:val="0"/>
                    <w:jc w:val="center"/>
                    <w:rPr>
                      <w:rFonts w:eastAsia="仿宋"/>
                      <w:color w:val="000000" w:themeColor="text1"/>
                      <w:szCs w:val="21"/>
                    </w:rPr>
                  </w:pPr>
                  <w:r>
                    <w:rPr>
                      <w:rFonts w:hint="eastAsia" w:eastAsia="仿宋"/>
                      <w:color w:val="000000" w:themeColor="text1"/>
                      <w:szCs w:val="21"/>
                    </w:rPr>
                    <w:t>2650Kw</w:t>
                  </w:r>
                </w:p>
              </w:tc>
              <w:tc>
                <w:tcPr>
                  <w:tcW w:w="852" w:type="pct"/>
                  <w:vAlign w:val="center"/>
                </w:tcPr>
                <w:p>
                  <w:pPr>
                    <w:adjustRightInd w:val="0"/>
                    <w:snapToGrid w:val="0"/>
                    <w:jc w:val="center"/>
                    <w:rPr>
                      <w:rFonts w:eastAsia="仿宋"/>
                      <w:color w:val="000000" w:themeColor="text1"/>
                      <w:szCs w:val="21"/>
                    </w:rPr>
                  </w:pPr>
                  <w:r>
                    <w:rPr>
                      <w:rFonts w:hint="eastAsia" w:eastAsia="仿宋"/>
                      <w:color w:val="000000" w:themeColor="text1"/>
                      <w:szCs w:val="21"/>
                    </w:rPr>
                    <w:t>2650Kw</w:t>
                  </w:r>
                </w:p>
              </w:tc>
              <w:tc>
                <w:tcPr>
                  <w:tcW w:w="509" w:type="pct"/>
                  <w:vMerge w:val="continue"/>
                  <w:vAlign w:val="center"/>
                </w:tcPr>
                <w:p>
                  <w:pPr>
                    <w:jc w:val="center"/>
                    <w:rPr>
                      <w:rFonts w:ascii="宋体" w:hAnsi="宋体"/>
                      <w:color w:val="000000" w:themeColor="text1"/>
                      <w:szCs w:val="21"/>
                    </w:rPr>
                  </w:pPr>
                </w:p>
              </w:tc>
              <w:tc>
                <w:tcPr>
                  <w:tcW w:w="850" w:type="pct"/>
                  <w:vAlign w:val="center"/>
                </w:tcPr>
                <w:p>
                  <w:pPr>
                    <w:spacing w:line="436" w:lineRule="exact"/>
                    <w:jc w:val="center"/>
                    <w:rPr>
                      <w:rFonts w:ascii="宋体" w:hAnsi="宋体"/>
                      <w:color w:val="000000" w:themeColor="text1"/>
                      <w:szCs w:val="21"/>
                    </w:rPr>
                  </w:pPr>
                  <w:r>
                    <w:rPr>
                      <w:rFonts w:ascii="宋体" w:hAnsi="宋体"/>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2" w:type="pct"/>
                  <w:vMerge w:val="continue"/>
                  <w:vAlign w:val="center"/>
                </w:tcPr>
                <w:p>
                  <w:pPr>
                    <w:spacing w:line="316" w:lineRule="exact"/>
                    <w:jc w:val="center"/>
                    <w:rPr>
                      <w:rFonts w:ascii="宋体" w:hAnsi="宋体"/>
                      <w:color w:val="000000" w:themeColor="text1"/>
                      <w:szCs w:val="21"/>
                    </w:rPr>
                  </w:pPr>
                </w:p>
              </w:tc>
              <w:tc>
                <w:tcPr>
                  <w:tcW w:w="854" w:type="pct"/>
                  <w:vMerge w:val="continue"/>
                  <w:vAlign w:val="center"/>
                </w:tcPr>
                <w:p>
                  <w:pPr>
                    <w:widowControl/>
                    <w:jc w:val="center"/>
                    <w:textAlignment w:val="bottom"/>
                    <w:rPr>
                      <w:rFonts w:ascii="宋体" w:hAnsi="宋体"/>
                      <w:color w:val="000000" w:themeColor="text1"/>
                      <w:szCs w:val="21"/>
                    </w:rPr>
                  </w:pPr>
                </w:p>
              </w:tc>
              <w:tc>
                <w:tcPr>
                  <w:tcW w:w="724" w:type="pct"/>
                  <w:vAlign w:val="center"/>
                </w:tcPr>
                <w:p>
                  <w:pPr>
                    <w:widowControl/>
                    <w:jc w:val="center"/>
                    <w:textAlignment w:val="bottom"/>
                    <w:rPr>
                      <w:color w:val="000000"/>
                      <w:kern w:val="0"/>
                      <w:szCs w:val="21"/>
                    </w:rPr>
                  </w:pPr>
                  <w:r>
                    <w:rPr>
                      <w:rFonts w:hint="eastAsia"/>
                      <w:color w:val="000000"/>
                      <w:kern w:val="0"/>
                      <w:szCs w:val="21"/>
                    </w:rPr>
                    <w:t>叶片数</w:t>
                  </w:r>
                </w:p>
              </w:tc>
              <w:tc>
                <w:tcPr>
                  <w:tcW w:w="864" w:type="pct"/>
                  <w:vAlign w:val="center"/>
                </w:tcPr>
                <w:p>
                  <w:pPr>
                    <w:adjustRightInd w:val="0"/>
                    <w:snapToGrid w:val="0"/>
                    <w:jc w:val="center"/>
                    <w:rPr>
                      <w:rFonts w:eastAsia="仿宋"/>
                      <w:color w:val="000000" w:themeColor="text1"/>
                      <w:szCs w:val="21"/>
                    </w:rPr>
                  </w:pPr>
                  <w:r>
                    <w:rPr>
                      <w:rFonts w:hint="eastAsia" w:eastAsia="仿宋"/>
                      <w:color w:val="000000" w:themeColor="text1"/>
                      <w:szCs w:val="21"/>
                    </w:rPr>
                    <w:t>3片</w:t>
                  </w:r>
                </w:p>
              </w:tc>
              <w:tc>
                <w:tcPr>
                  <w:tcW w:w="852" w:type="pct"/>
                  <w:vAlign w:val="center"/>
                </w:tcPr>
                <w:p>
                  <w:pPr>
                    <w:adjustRightInd w:val="0"/>
                    <w:snapToGrid w:val="0"/>
                    <w:jc w:val="center"/>
                    <w:rPr>
                      <w:rFonts w:eastAsia="仿宋"/>
                      <w:color w:val="000000" w:themeColor="text1"/>
                      <w:szCs w:val="21"/>
                    </w:rPr>
                  </w:pPr>
                  <w:r>
                    <w:rPr>
                      <w:rFonts w:hint="eastAsia" w:eastAsia="仿宋"/>
                      <w:color w:val="000000" w:themeColor="text1"/>
                      <w:szCs w:val="21"/>
                    </w:rPr>
                    <w:t>3片</w:t>
                  </w:r>
                </w:p>
              </w:tc>
              <w:tc>
                <w:tcPr>
                  <w:tcW w:w="509" w:type="pct"/>
                  <w:vMerge w:val="continue"/>
                  <w:vAlign w:val="center"/>
                </w:tcPr>
                <w:p>
                  <w:pPr>
                    <w:jc w:val="center"/>
                    <w:rPr>
                      <w:rFonts w:ascii="宋体" w:hAnsi="宋体"/>
                      <w:color w:val="000000" w:themeColor="text1"/>
                      <w:szCs w:val="21"/>
                    </w:rPr>
                  </w:pPr>
                </w:p>
              </w:tc>
              <w:tc>
                <w:tcPr>
                  <w:tcW w:w="850" w:type="pct"/>
                  <w:vAlign w:val="center"/>
                </w:tcPr>
                <w:p>
                  <w:pPr>
                    <w:spacing w:line="436" w:lineRule="exact"/>
                    <w:jc w:val="center"/>
                    <w:rPr>
                      <w:rFonts w:ascii="宋体" w:hAnsi="宋体"/>
                      <w:color w:val="000000" w:themeColor="text1"/>
                      <w:szCs w:val="21"/>
                    </w:rPr>
                  </w:pPr>
                  <w:r>
                    <w:rPr>
                      <w:rFonts w:ascii="宋体" w:hAnsi="宋体"/>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2" w:type="pct"/>
                  <w:vMerge w:val="continue"/>
                  <w:vAlign w:val="center"/>
                </w:tcPr>
                <w:p>
                  <w:pPr>
                    <w:spacing w:line="316" w:lineRule="exact"/>
                    <w:jc w:val="center"/>
                    <w:rPr>
                      <w:rFonts w:ascii="宋体" w:hAnsi="宋体"/>
                      <w:color w:val="000000" w:themeColor="text1"/>
                      <w:szCs w:val="21"/>
                    </w:rPr>
                  </w:pPr>
                </w:p>
              </w:tc>
              <w:tc>
                <w:tcPr>
                  <w:tcW w:w="854" w:type="pct"/>
                  <w:vMerge w:val="continue"/>
                  <w:vAlign w:val="center"/>
                </w:tcPr>
                <w:p>
                  <w:pPr>
                    <w:widowControl/>
                    <w:jc w:val="center"/>
                    <w:textAlignment w:val="bottom"/>
                    <w:rPr>
                      <w:rFonts w:ascii="宋体" w:hAnsi="宋体"/>
                      <w:color w:val="000000" w:themeColor="text1"/>
                      <w:szCs w:val="21"/>
                    </w:rPr>
                  </w:pPr>
                </w:p>
              </w:tc>
              <w:tc>
                <w:tcPr>
                  <w:tcW w:w="724" w:type="pct"/>
                  <w:vAlign w:val="center"/>
                </w:tcPr>
                <w:p>
                  <w:pPr>
                    <w:widowControl/>
                    <w:jc w:val="center"/>
                    <w:textAlignment w:val="bottom"/>
                    <w:rPr>
                      <w:color w:val="000000"/>
                      <w:kern w:val="0"/>
                      <w:szCs w:val="21"/>
                    </w:rPr>
                  </w:pPr>
                  <w:r>
                    <w:rPr>
                      <w:rFonts w:hint="eastAsia"/>
                      <w:color w:val="000000"/>
                      <w:kern w:val="0"/>
                      <w:szCs w:val="21"/>
                    </w:rPr>
                    <w:t>风轮直径</w:t>
                  </w:r>
                </w:p>
              </w:tc>
              <w:tc>
                <w:tcPr>
                  <w:tcW w:w="864" w:type="pct"/>
                  <w:vAlign w:val="center"/>
                </w:tcPr>
                <w:p>
                  <w:pPr>
                    <w:adjustRightInd w:val="0"/>
                    <w:snapToGrid w:val="0"/>
                    <w:jc w:val="center"/>
                    <w:rPr>
                      <w:rFonts w:eastAsia="仿宋"/>
                      <w:color w:val="000000" w:themeColor="text1"/>
                      <w:szCs w:val="21"/>
                    </w:rPr>
                  </w:pPr>
                  <w:r>
                    <w:rPr>
                      <w:rFonts w:hint="eastAsia" w:eastAsia="仿宋"/>
                      <w:color w:val="000000" w:themeColor="text1"/>
                      <w:szCs w:val="21"/>
                    </w:rPr>
                    <w:t>141m</w:t>
                  </w:r>
                </w:p>
              </w:tc>
              <w:tc>
                <w:tcPr>
                  <w:tcW w:w="852" w:type="pct"/>
                  <w:vAlign w:val="center"/>
                </w:tcPr>
                <w:p>
                  <w:pPr>
                    <w:adjustRightInd w:val="0"/>
                    <w:snapToGrid w:val="0"/>
                    <w:jc w:val="center"/>
                    <w:rPr>
                      <w:rFonts w:eastAsia="仿宋"/>
                      <w:color w:val="000000" w:themeColor="text1"/>
                      <w:szCs w:val="21"/>
                    </w:rPr>
                  </w:pPr>
                  <w:r>
                    <w:rPr>
                      <w:rFonts w:hint="eastAsia" w:eastAsia="仿宋"/>
                      <w:color w:val="000000" w:themeColor="text1"/>
                      <w:szCs w:val="21"/>
                    </w:rPr>
                    <w:t>141m</w:t>
                  </w:r>
                </w:p>
              </w:tc>
              <w:tc>
                <w:tcPr>
                  <w:tcW w:w="509" w:type="pct"/>
                  <w:vMerge w:val="continue"/>
                  <w:vAlign w:val="center"/>
                </w:tcPr>
                <w:p>
                  <w:pPr>
                    <w:jc w:val="center"/>
                    <w:rPr>
                      <w:rFonts w:ascii="宋体" w:hAnsi="宋体"/>
                      <w:color w:val="000000" w:themeColor="text1"/>
                      <w:szCs w:val="21"/>
                    </w:rPr>
                  </w:pPr>
                </w:p>
              </w:tc>
              <w:tc>
                <w:tcPr>
                  <w:tcW w:w="850" w:type="pct"/>
                  <w:vAlign w:val="center"/>
                </w:tcPr>
                <w:p>
                  <w:pPr>
                    <w:spacing w:line="436" w:lineRule="exact"/>
                    <w:jc w:val="center"/>
                    <w:rPr>
                      <w:rFonts w:ascii="宋体" w:hAnsi="宋体"/>
                      <w:color w:val="000000" w:themeColor="text1"/>
                      <w:szCs w:val="21"/>
                    </w:rPr>
                  </w:pPr>
                  <w:r>
                    <w:rPr>
                      <w:rFonts w:ascii="宋体" w:hAnsi="宋体"/>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2" w:type="pct"/>
                  <w:vMerge w:val="continue"/>
                  <w:vAlign w:val="center"/>
                </w:tcPr>
                <w:p>
                  <w:pPr>
                    <w:spacing w:line="316" w:lineRule="exact"/>
                    <w:jc w:val="center"/>
                    <w:rPr>
                      <w:rFonts w:ascii="宋体" w:hAnsi="宋体"/>
                      <w:color w:val="000000" w:themeColor="text1"/>
                      <w:szCs w:val="21"/>
                    </w:rPr>
                  </w:pPr>
                </w:p>
              </w:tc>
              <w:tc>
                <w:tcPr>
                  <w:tcW w:w="854" w:type="pct"/>
                  <w:vMerge w:val="continue"/>
                  <w:vAlign w:val="center"/>
                </w:tcPr>
                <w:p>
                  <w:pPr>
                    <w:widowControl/>
                    <w:jc w:val="center"/>
                    <w:textAlignment w:val="bottom"/>
                    <w:rPr>
                      <w:rFonts w:ascii="宋体" w:hAnsi="宋体"/>
                      <w:color w:val="000000" w:themeColor="text1"/>
                      <w:szCs w:val="21"/>
                    </w:rPr>
                  </w:pPr>
                </w:p>
              </w:tc>
              <w:tc>
                <w:tcPr>
                  <w:tcW w:w="724" w:type="pct"/>
                  <w:vAlign w:val="center"/>
                </w:tcPr>
                <w:p>
                  <w:pPr>
                    <w:widowControl/>
                    <w:jc w:val="center"/>
                    <w:textAlignment w:val="bottom"/>
                    <w:rPr>
                      <w:color w:val="000000"/>
                      <w:kern w:val="0"/>
                      <w:szCs w:val="21"/>
                    </w:rPr>
                  </w:pPr>
                  <w:r>
                    <w:rPr>
                      <w:rFonts w:hint="eastAsia"/>
                      <w:color w:val="000000"/>
                      <w:kern w:val="0"/>
                      <w:szCs w:val="21"/>
                    </w:rPr>
                    <w:t>扫风面积</w:t>
                  </w:r>
                </w:p>
              </w:tc>
              <w:tc>
                <w:tcPr>
                  <w:tcW w:w="864" w:type="pct"/>
                  <w:vAlign w:val="center"/>
                </w:tcPr>
                <w:p>
                  <w:pPr>
                    <w:adjustRightInd w:val="0"/>
                    <w:snapToGrid w:val="0"/>
                    <w:jc w:val="center"/>
                    <w:rPr>
                      <w:rFonts w:eastAsia="仿宋"/>
                      <w:color w:val="000000" w:themeColor="text1"/>
                      <w:szCs w:val="21"/>
                    </w:rPr>
                  </w:pPr>
                  <w:r>
                    <w:rPr>
                      <w:rFonts w:hint="eastAsia" w:eastAsia="仿宋"/>
                      <w:color w:val="000000" w:themeColor="text1"/>
                      <w:szCs w:val="21"/>
                    </w:rPr>
                    <w:t>15614m</w:t>
                  </w:r>
                  <w:r>
                    <w:rPr>
                      <w:rFonts w:hint="eastAsia" w:eastAsia="仿宋"/>
                      <w:color w:val="000000" w:themeColor="text1"/>
                      <w:szCs w:val="21"/>
                      <w:vertAlign w:val="superscript"/>
                    </w:rPr>
                    <w:t>2</w:t>
                  </w:r>
                </w:p>
              </w:tc>
              <w:tc>
                <w:tcPr>
                  <w:tcW w:w="852" w:type="pct"/>
                  <w:vAlign w:val="center"/>
                </w:tcPr>
                <w:p>
                  <w:pPr>
                    <w:adjustRightInd w:val="0"/>
                    <w:snapToGrid w:val="0"/>
                    <w:jc w:val="center"/>
                    <w:rPr>
                      <w:rFonts w:eastAsia="仿宋"/>
                      <w:color w:val="000000" w:themeColor="text1"/>
                      <w:szCs w:val="21"/>
                    </w:rPr>
                  </w:pPr>
                  <w:r>
                    <w:rPr>
                      <w:rFonts w:hint="eastAsia" w:eastAsia="仿宋"/>
                      <w:color w:val="000000" w:themeColor="text1"/>
                      <w:szCs w:val="21"/>
                    </w:rPr>
                    <w:t>15614m</w:t>
                  </w:r>
                  <w:r>
                    <w:rPr>
                      <w:rFonts w:hint="eastAsia" w:eastAsia="仿宋"/>
                      <w:color w:val="000000" w:themeColor="text1"/>
                      <w:szCs w:val="21"/>
                      <w:vertAlign w:val="superscript"/>
                    </w:rPr>
                    <w:t>2</w:t>
                  </w:r>
                </w:p>
              </w:tc>
              <w:tc>
                <w:tcPr>
                  <w:tcW w:w="509" w:type="pct"/>
                  <w:vMerge w:val="continue"/>
                  <w:vAlign w:val="center"/>
                </w:tcPr>
                <w:p>
                  <w:pPr>
                    <w:jc w:val="center"/>
                    <w:rPr>
                      <w:rFonts w:ascii="宋体" w:hAnsi="宋体"/>
                      <w:color w:val="000000" w:themeColor="text1"/>
                      <w:szCs w:val="21"/>
                    </w:rPr>
                  </w:pPr>
                </w:p>
              </w:tc>
              <w:tc>
                <w:tcPr>
                  <w:tcW w:w="850" w:type="pct"/>
                  <w:vAlign w:val="center"/>
                </w:tcPr>
                <w:p>
                  <w:pPr>
                    <w:spacing w:line="436" w:lineRule="exact"/>
                    <w:jc w:val="center"/>
                    <w:rPr>
                      <w:rFonts w:ascii="宋体" w:hAnsi="宋体"/>
                      <w:color w:val="000000" w:themeColor="text1"/>
                      <w:szCs w:val="21"/>
                    </w:rPr>
                  </w:pPr>
                  <w:r>
                    <w:rPr>
                      <w:rFonts w:ascii="宋体" w:hAnsi="宋体"/>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2" w:type="pct"/>
                  <w:vMerge w:val="continue"/>
                  <w:vAlign w:val="center"/>
                </w:tcPr>
                <w:p>
                  <w:pPr>
                    <w:spacing w:line="316" w:lineRule="exact"/>
                    <w:jc w:val="center"/>
                    <w:rPr>
                      <w:rFonts w:ascii="宋体" w:hAnsi="宋体"/>
                      <w:color w:val="000000" w:themeColor="text1"/>
                      <w:szCs w:val="21"/>
                    </w:rPr>
                  </w:pPr>
                </w:p>
              </w:tc>
              <w:tc>
                <w:tcPr>
                  <w:tcW w:w="854" w:type="pct"/>
                  <w:vMerge w:val="continue"/>
                  <w:vAlign w:val="center"/>
                </w:tcPr>
                <w:p>
                  <w:pPr>
                    <w:widowControl/>
                    <w:jc w:val="center"/>
                    <w:textAlignment w:val="bottom"/>
                    <w:rPr>
                      <w:rFonts w:ascii="宋体" w:hAnsi="宋体"/>
                      <w:color w:val="000000" w:themeColor="text1"/>
                      <w:szCs w:val="21"/>
                    </w:rPr>
                  </w:pPr>
                </w:p>
              </w:tc>
              <w:tc>
                <w:tcPr>
                  <w:tcW w:w="724" w:type="pct"/>
                  <w:vAlign w:val="center"/>
                </w:tcPr>
                <w:p>
                  <w:pPr>
                    <w:widowControl/>
                    <w:jc w:val="center"/>
                    <w:textAlignment w:val="bottom"/>
                    <w:rPr>
                      <w:color w:val="000000"/>
                      <w:kern w:val="0"/>
                      <w:szCs w:val="21"/>
                    </w:rPr>
                  </w:pPr>
                  <w:r>
                    <w:rPr>
                      <w:rFonts w:hint="eastAsia"/>
                      <w:color w:val="000000"/>
                      <w:kern w:val="0"/>
                      <w:szCs w:val="21"/>
                    </w:rPr>
                    <w:t>切入风速</w:t>
                  </w:r>
                </w:p>
              </w:tc>
              <w:tc>
                <w:tcPr>
                  <w:tcW w:w="864" w:type="pct"/>
                  <w:vAlign w:val="center"/>
                </w:tcPr>
                <w:p>
                  <w:pPr>
                    <w:adjustRightInd w:val="0"/>
                    <w:snapToGrid w:val="0"/>
                    <w:jc w:val="center"/>
                    <w:rPr>
                      <w:rFonts w:eastAsia="仿宋"/>
                      <w:color w:val="000000" w:themeColor="text1"/>
                      <w:szCs w:val="21"/>
                    </w:rPr>
                  </w:pPr>
                  <w:r>
                    <w:rPr>
                      <w:rFonts w:hint="eastAsia" w:eastAsia="仿宋"/>
                      <w:color w:val="000000" w:themeColor="text1"/>
                      <w:szCs w:val="21"/>
                    </w:rPr>
                    <w:t>3m/s</w:t>
                  </w:r>
                </w:p>
              </w:tc>
              <w:tc>
                <w:tcPr>
                  <w:tcW w:w="852" w:type="pct"/>
                  <w:vAlign w:val="center"/>
                </w:tcPr>
                <w:p>
                  <w:pPr>
                    <w:adjustRightInd w:val="0"/>
                    <w:snapToGrid w:val="0"/>
                    <w:jc w:val="center"/>
                    <w:rPr>
                      <w:rFonts w:eastAsia="仿宋"/>
                      <w:color w:val="000000" w:themeColor="text1"/>
                      <w:szCs w:val="21"/>
                    </w:rPr>
                  </w:pPr>
                  <w:r>
                    <w:rPr>
                      <w:rFonts w:hint="eastAsia" w:eastAsia="仿宋"/>
                      <w:color w:val="000000" w:themeColor="text1"/>
                      <w:szCs w:val="21"/>
                    </w:rPr>
                    <w:t>3m/s</w:t>
                  </w:r>
                </w:p>
              </w:tc>
              <w:tc>
                <w:tcPr>
                  <w:tcW w:w="509" w:type="pct"/>
                  <w:vMerge w:val="continue"/>
                  <w:vAlign w:val="center"/>
                </w:tcPr>
                <w:p>
                  <w:pPr>
                    <w:jc w:val="center"/>
                    <w:rPr>
                      <w:rFonts w:ascii="宋体" w:hAnsi="宋体"/>
                      <w:color w:val="000000" w:themeColor="text1"/>
                      <w:szCs w:val="21"/>
                    </w:rPr>
                  </w:pPr>
                </w:p>
              </w:tc>
              <w:tc>
                <w:tcPr>
                  <w:tcW w:w="850" w:type="pct"/>
                  <w:vAlign w:val="center"/>
                </w:tcPr>
                <w:p>
                  <w:pPr>
                    <w:spacing w:line="436" w:lineRule="exact"/>
                    <w:jc w:val="center"/>
                    <w:rPr>
                      <w:rFonts w:ascii="宋体" w:hAnsi="宋体"/>
                      <w:color w:val="000000" w:themeColor="text1"/>
                      <w:szCs w:val="21"/>
                    </w:rPr>
                  </w:pPr>
                  <w:r>
                    <w:rPr>
                      <w:rFonts w:ascii="宋体" w:hAnsi="宋体"/>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2" w:type="pct"/>
                  <w:vMerge w:val="continue"/>
                  <w:vAlign w:val="center"/>
                </w:tcPr>
                <w:p>
                  <w:pPr>
                    <w:spacing w:line="316" w:lineRule="exact"/>
                    <w:jc w:val="center"/>
                    <w:rPr>
                      <w:rFonts w:ascii="宋体" w:hAnsi="宋体"/>
                      <w:color w:val="000000" w:themeColor="text1"/>
                      <w:szCs w:val="21"/>
                    </w:rPr>
                  </w:pPr>
                </w:p>
              </w:tc>
              <w:tc>
                <w:tcPr>
                  <w:tcW w:w="854" w:type="pct"/>
                  <w:vMerge w:val="continue"/>
                  <w:vAlign w:val="center"/>
                </w:tcPr>
                <w:p>
                  <w:pPr>
                    <w:widowControl/>
                    <w:jc w:val="center"/>
                    <w:textAlignment w:val="bottom"/>
                    <w:rPr>
                      <w:rFonts w:ascii="宋体" w:hAnsi="宋体"/>
                      <w:color w:val="000000" w:themeColor="text1"/>
                      <w:szCs w:val="21"/>
                    </w:rPr>
                  </w:pPr>
                </w:p>
              </w:tc>
              <w:tc>
                <w:tcPr>
                  <w:tcW w:w="724" w:type="pct"/>
                  <w:vAlign w:val="center"/>
                </w:tcPr>
                <w:p>
                  <w:pPr>
                    <w:widowControl/>
                    <w:jc w:val="center"/>
                    <w:textAlignment w:val="bottom"/>
                    <w:rPr>
                      <w:color w:val="000000"/>
                      <w:kern w:val="0"/>
                      <w:szCs w:val="21"/>
                    </w:rPr>
                  </w:pPr>
                  <w:r>
                    <w:rPr>
                      <w:rFonts w:hint="eastAsia"/>
                      <w:color w:val="000000"/>
                      <w:kern w:val="0"/>
                      <w:szCs w:val="21"/>
                    </w:rPr>
                    <w:t>额定风速</w:t>
                  </w:r>
                </w:p>
              </w:tc>
              <w:tc>
                <w:tcPr>
                  <w:tcW w:w="864" w:type="pct"/>
                  <w:vAlign w:val="center"/>
                </w:tcPr>
                <w:p>
                  <w:pPr>
                    <w:adjustRightInd w:val="0"/>
                    <w:snapToGrid w:val="0"/>
                    <w:jc w:val="center"/>
                    <w:rPr>
                      <w:rFonts w:eastAsia="仿宋"/>
                      <w:color w:val="000000" w:themeColor="text1"/>
                      <w:szCs w:val="21"/>
                    </w:rPr>
                  </w:pPr>
                  <w:r>
                    <w:rPr>
                      <w:rFonts w:hint="eastAsia" w:eastAsia="仿宋"/>
                      <w:color w:val="000000" w:themeColor="text1"/>
                      <w:szCs w:val="21"/>
                    </w:rPr>
                    <w:t>9m/s</w:t>
                  </w:r>
                </w:p>
              </w:tc>
              <w:tc>
                <w:tcPr>
                  <w:tcW w:w="852" w:type="pct"/>
                  <w:vAlign w:val="center"/>
                </w:tcPr>
                <w:p>
                  <w:pPr>
                    <w:adjustRightInd w:val="0"/>
                    <w:snapToGrid w:val="0"/>
                    <w:jc w:val="center"/>
                    <w:rPr>
                      <w:rFonts w:eastAsia="仿宋"/>
                      <w:color w:val="000000" w:themeColor="text1"/>
                      <w:szCs w:val="21"/>
                    </w:rPr>
                  </w:pPr>
                  <w:r>
                    <w:rPr>
                      <w:rFonts w:hint="eastAsia" w:eastAsia="仿宋"/>
                      <w:color w:val="000000" w:themeColor="text1"/>
                      <w:szCs w:val="21"/>
                    </w:rPr>
                    <w:t>9m/s</w:t>
                  </w:r>
                </w:p>
              </w:tc>
              <w:tc>
                <w:tcPr>
                  <w:tcW w:w="509" w:type="pct"/>
                  <w:vMerge w:val="continue"/>
                  <w:vAlign w:val="center"/>
                </w:tcPr>
                <w:p>
                  <w:pPr>
                    <w:jc w:val="center"/>
                    <w:rPr>
                      <w:rFonts w:ascii="宋体" w:hAnsi="宋体"/>
                      <w:color w:val="000000" w:themeColor="text1"/>
                      <w:szCs w:val="21"/>
                    </w:rPr>
                  </w:pPr>
                </w:p>
              </w:tc>
              <w:tc>
                <w:tcPr>
                  <w:tcW w:w="850" w:type="pct"/>
                  <w:vAlign w:val="center"/>
                </w:tcPr>
                <w:p>
                  <w:pPr>
                    <w:spacing w:line="436" w:lineRule="exact"/>
                    <w:jc w:val="center"/>
                    <w:rPr>
                      <w:rFonts w:ascii="宋体" w:hAnsi="宋体"/>
                      <w:color w:val="000000" w:themeColor="text1"/>
                      <w:szCs w:val="21"/>
                    </w:rPr>
                  </w:pPr>
                  <w:r>
                    <w:rPr>
                      <w:rFonts w:ascii="宋体" w:hAnsi="宋体"/>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2" w:type="pct"/>
                  <w:vMerge w:val="continue"/>
                  <w:vAlign w:val="center"/>
                </w:tcPr>
                <w:p>
                  <w:pPr>
                    <w:spacing w:line="316" w:lineRule="exact"/>
                    <w:jc w:val="center"/>
                    <w:rPr>
                      <w:rFonts w:ascii="宋体" w:hAnsi="宋体"/>
                      <w:color w:val="000000" w:themeColor="text1"/>
                      <w:szCs w:val="21"/>
                    </w:rPr>
                  </w:pPr>
                </w:p>
              </w:tc>
              <w:tc>
                <w:tcPr>
                  <w:tcW w:w="854" w:type="pct"/>
                  <w:vMerge w:val="continue"/>
                  <w:vAlign w:val="center"/>
                </w:tcPr>
                <w:p>
                  <w:pPr>
                    <w:widowControl/>
                    <w:jc w:val="center"/>
                    <w:textAlignment w:val="bottom"/>
                    <w:rPr>
                      <w:rFonts w:ascii="宋体" w:hAnsi="宋体"/>
                      <w:color w:val="000000" w:themeColor="text1"/>
                      <w:szCs w:val="21"/>
                    </w:rPr>
                  </w:pPr>
                </w:p>
              </w:tc>
              <w:tc>
                <w:tcPr>
                  <w:tcW w:w="724" w:type="pct"/>
                  <w:vAlign w:val="center"/>
                </w:tcPr>
                <w:p>
                  <w:pPr>
                    <w:widowControl/>
                    <w:jc w:val="center"/>
                    <w:textAlignment w:val="bottom"/>
                    <w:rPr>
                      <w:color w:val="000000"/>
                      <w:kern w:val="0"/>
                      <w:szCs w:val="21"/>
                    </w:rPr>
                  </w:pPr>
                  <w:r>
                    <w:rPr>
                      <w:rFonts w:hint="eastAsia"/>
                      <w:color w:val="000000"/>
                      <w:kern w:val="0"/>
                      <w:szCs w:val="21"/>
                    </w:rPr>
                    <w:t>切出风速</w:t>
                  </w:r>
                </w:p>
              </w:tc>
              <w:tc>
                <w:tcPr>
                  <w:tcW w:w="864" w:type="pct"/>
                  <w:vAlign w:val="center"/>
                </w:tcPr>
                <w:p>
                  <w:pPr>
                    <w:adjustRightInd w:val="0"/>
                    <w:snapToGrid w:val="0"/>
                    <w:jc w:val="center"/>
                    <w:rPr>
                      <w:rFonts w:eastAsia="仿宋"/>
                      <w:color w:val="000000" w:themeColor="text1"/>
                      <w:szCs w:val="21"/>
                    </w:rPr>
                  </w:pPr>
                  <w:r>
                    <w:rPr>
                      <w:rFonts w:hint="eastAsia" w:eastAsia="仿宋"/>
                      <w:color w:val="000000" w:themeColor="text1"/>
                      <w:szCs w:val="21"/>
                    </w:rPr>
                    <w:t>20m/s</w:t>
                  </w:r>
                </w:p>
              </w:tc>
              <w:tc>
                <w:tcPr>
                  <w:tcW w:w="852" w:type="pct"/>
                  <w:vAlign w:val="center"/>
                </w:tcPr>
                <w:p>
                  <w:pPr>
                    <w:adjustRightInd w:val="0"/>
                    <w:snapToGrid w:val="0"/>
                    <w:jc w:val="center"/>
                    <w:rPr>
                      <w:rFonts w:eastAsia="仿宋"/>
                      <w:color w:val="000000" w:themeColor="text1"/>
                      <w:szCs w:val="21"/>
                    </w:rPr>
                  </w:pPr>
                  <w:r>
                    <w:rPr>
                      <w:rFonts w:hint="eastAsia" w:eastAsia="仿宋"/>
                      <w:color w:val="000000" w:themeColor="text1"/>
                      <w:szCs w:val="21"/>
                    </w:rPr>
                    <w:t>20m/s</w:t>
                  </w:r>
                </w:p>
              </w:tc>
              <w:tc>
                <w:tcPr>
                  <w:tcW w:w="509" w:type="pct"/>
                  <w:vMerge w:val="continue"/>
                  <w:vAlign w:val="center"/>
                </w:tcPr>
                <w:p>
                  <w:pPr>
                    <w:jc w:val="center"/>
                    <w:rPr>
                      <w:rFonts w:ascii="宋体" w:hAnsi="宋体"/>
                      <w:color w:val="000000" w:themeColor="text1"/>
                      <w:szCs w:val="21"/>
                    </w:rPr>
                  </w:pPr>
                </w:p>
              </w:tc>
              <w:tc>
                <w:tcPr>
                  <w:tcW w:w="850" w:type="pct"/>
                  <w:vAlign w:val="center"/>
                </w:tcPr>
                <w:p>
                  <w:pPr>
                    <w:spacing w:line="436" w:lineRule="exact"/>
                    <w:jc w:val="center"/>
                    <w:rPr>
                      <w:rFonts w:ascii="宋体" w:hAnsi="宋体"/>
                      <w:color w:val="000000" w:themeColor="text1"/>
                      <w:szCs w:val="21"/>
                    </w:rPr>
                  </w:pPr>
                  <w:r>
                    <w:rPr>
                      <w:rFonts w:ascii="宋体" w:hAnsi="宋体"/>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2" w:type="pct"/>
                  <w:vMerge w:val="continue"/>
                  <w:vAlign w:val="center"/>
                </w:tcPr>
                <w:p>
                  <w:pPr>
                    <w:spacing w:line="316" w:lineRule="exact"/>
                    <w:jc w:val="center"/>
                    <w:rPr>
                      <w:rFonts w:ascii="宋体" w:hAnsi="宋体"/>
                      <w:color w:val="000000" w:themeColor="text1"/>
                      <w:szCs w:val="21"/>
                    </w:rPr>
                  </w:pPr>
                </w:p>
              </w:tc>
              <w:tc>
                <w:tcPr>
                  <w:tcW w:w="854" w:type="pct"/>
                  <w:vMerge w:val="continue"/>
                  <w:vAlign w:val="center"/>
                </w:tcPr>
                <w:p>
                  <w:pPr>
                    <w:widowControl/>
                    <w:jc w:val="center"/>
                    <w:textAlignment w:val="bottom"/>
                    <w:rPr>
                      <w:rFonts w:ascii="宋体" w:hAnsi="宋体"/>
                      <w:color w:val="000000" w:themeColor="text1"/>
                      <w:szCs w:val="21"/>
                    </w:rPr>
                  </w:pPr>
                </w:p>
              </w:tc>
              <w:tc>
                <w:tcPr>
                  <w:tcW w:w="724" w:type="pct"/>
                  <w:vAlign w:val="center"/>
                </w:tcPr>
                <w:p>
                  <w:pPr>
                    <w:widowControl/>
                    <w:jc w:val="center"/>
                    <w:textAlignment w:val="bottom"/>
                    <w:rPr>
                      <w:color w:val="000000"/>
                      <w:kern w:val="0"/>
                      <w:szCs w:val="21"/>
                    </w:rPr>
                  </w:pPr>
                  <w:r>
                    <w:rPr>
                      <w:rFonts w:hint="eastAsia"/>
                      <w:color w:val="000000"/>
                      <w:kern w:val="0"/>
                      <w:szCs w:val="21"/>
                    </w:rPr>
                    <w:t>安全风速</w:t>
                  </w:r>
                </w:p>
              </w:tc>
              <w:tc>
                <w:tcPr>
                  <w:tcW w:w="864" w:type="pct"/>
                  <w:vAlign w:val="center"/>
                </w:tcPr>
                <w:p>
                  <w:pPr>
                    <w:adjustRightInd w:val="0"/>
                    <w:snapToGrid w:val="0"/>
                    <w:jc w:val="center"/>
                    <w:rPr>
                      <w:rFonts w:eastAsia="仿宋"/>
                      <w:color w:val="000000" w:themeColor="text1"/>
                      <w:szCs w:val="21"/>
                    </w:rPr>
                  </w:pPr>
                  <w:r>
                    <w:rPr>
                      <w:rFonts w:hint="eastAsia" w:eastAsia="仿宋"/>
                      <w:color w:val="000000" w:themeColor="text1"/>
                      <w:szCs w:val="21"/>
                    </w:rPr>
                    <w:t>Sm/s</w:t>
                  </w:r>
                </w:p>
              </w:tc>
              <w:tc>
                <w:tcPr>
                  <w:tcW w:w="852" w:type="pct"/>
                  <w:vAlign w:val="center"/>
                </w:tcPr>
                <w:p>
                  <w:pPr>
                    <w:adjustRightInd w:val="0"/>
                    <w:snapToGrid w:val="0"/>
                    <w:jc w:val="center"/>
                    <w:rPr>
                      <w:rFonts w:eastAsia="仿宋"/>
                      <w:color w:val="000000" w:themeColor="text1"/>
                      <w:szCs w:val="21"/>
                    </w:rPr>
                  </w:pPr>
                  <w:r>
                    <w:rPr>
                      <w:rFonts w:hint="eastAsia" w:eastAsia="仿宋"/>
                      <w:color w:val="000000" w:themeColor="text1"/>
                      <w:szCs w:val="21"/>
                    </w:rPr>
                    <w:t>Sm/s</w:t>
                  </w:r>
                </w:p>
              </w:tc>
              <w:tc>
                <w:tcPr>
                  <w:tcW w:w="509" w:type="pct"/>
                  <w:vMerge w:val="continue"/>
                  <w:vAlign w:val="center"/>
                </w:tcPr>
                <w:p>
                  <w:pPr>
                    <w:jc w:val="center"/>
                    <w:rPr>
                      <w:rFonts w:ascii="宋体" w:hAnsi="宋体"/>
                      <w:color w:val="000000" w:themeColor="text1"/>
                      <w:szCs w:val="21"/>
                    </w:rPr>
                  </w:pPr>
                </w:p>
              </w:tc>
              <w:tc>
                <w:tcPr>
                  <w:tcW w:w="850" w:type="pct"/>
                  <w:vAlign w:val="center"/>
                </w:tcPr>
                <w:p>
                  <w:pPr>
                    <w:spacing w:line="436" w:lineRule="exact"/>
                    <w:jc w:val="center"/>
                    <w:rPr>
                      <w:rFonts w:ascii="宋体" w:hAnsi="宋体"/>
                      <w:color w:val="000000" w:themeColor="text1"/>
                      <w:szCs w:val="21"/>
                    </w:rPr>
                  </w:pPr>
                  <w:r>
                    <w:rPr>
                      <w:rFonts w:ascii="宋体" w:hAnsi="宋体"/>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2" w:type="pct"/>
                  <w:vMerge w:val="continue"/>
                  <w:vAlign w:val="center"/>
                </w:tcPr>
                <w:p>
                  <w:pPr>
                    <w:spacing w:line="316" w:lineRule="exact"/>
                    <w:jc w:val="center"/>
                    <w:rPr>
                      <w:rFonts w:ascii="宋体" w:hAnsi="宋体"/>
                      <w:color w:val="000000" w:themeColor="text1"/>
                      <w:szCs w:val="21"/>
                    </w:rPr>
                  </w:pPr>
                </w:p>
              </w:tc>
              <w:tc>
                <w:tcPr>
                  <w:tcW w:w="854" w:type="pct"/>
                  <w:vMerge w:val="continue"/>
                  <w:vAlign w:val="center"/>
                </w:tcPr>
                <w:p>
                  <w:pPr>
                    <w:widowControl/>
                    <w:jc w:val="center"/>
                    <w:textAlignment w:val="bottom"/>
                    <w:rPr>
                      <w:rFonts w:ascii="宋体" w:hAnsi="宋体"/>
                      <w:color w:val="000000" w:themeColor="text1"/>
                      <w:szCs w:val="21"/>
                    </w:rPr>
                  </w:pPr>
                </w:p>
              </w:tc>
              <w:tc>
                <w:tcPr>
                  <w:tcW w:w="724" w:type="pct"/>
                  <w:vAlign w:val="center"/>
                </w:tcPr>
                <w:p>
                  <w:pPr>
                    <w:widowControl/>
                    <w:jc w:val="center"/>
                    <w:textAlignment w:val="bottom"/>
                    <w:rPr>
                      <w:color w:val="000000"/>
                      <w:kern w:val="0"/>
                      <w:szCs w:val="21"/>
                    </w:rPr>
                  </w:pPr>
                  <w:r>
                    <w:rPr>
                      <w:rFonts w:hint="eastAsia"/>
                      <w:color w:val="000000"/>
                      <w:kern w:val="0"/>
                      <w:szCs w:val="21"/>
                    </w:rPr>
                    <w:t>湍流等级</w:t>
                  </w:r>
                </w:p>
              </w:tc>
              <w:tc>
                <w:tcPr>
                  <w:tcW w:w="864" w:type="pct"/>
                  <w:vAlign w:val="center"/>
                </w:tcPr>
                <w:p>
                  <w:pPr>
                    <w:adjustRightInd w:val="0"/>
                    <w:snapToGrid w:val="0"/>
                    <w:jc w:val="center"/>
                    <w:rPr>
                      <w:rFonts w:eastAsia="仿宋"/>
                      <w:color w:val="000000" w:themeColor="text1"/>
                      <w:szCs w:val="21"/>
                    </w:rPr>
                  </w:pPr>
                  <w:r>
                    <w:rPr>
                      <w:rFonts w:hint="eastAsia" w:eastAsia="仿宋"/>
                      <w:color w:val="000000" w:themeColor="text1"/>
                      <w:szCs w:val="21"/>
                    </w:rPr>
                    <w:t>Bm/s</w:t>
                  </w:r>
                </w:p>
              </w:tc>
              <w:tc>
                <w:tcPr>
                  <w:tcW w:w="852" w:type="pct"/>
                  <w:vAlign w:val="center"/>
                </w:tcPr>
                <w:p>
                  <w:pPr>
                    <w:adjustRightInd w:val="0"/>
                    <w:snapToGrid w:val="0"/>
                    <w:jc w:val="center"/>
                    <w:rPr>
                      <w:rFonts w:eastAsia="仿宋"/>
                      <w:color w:val="000000" w:themeColor="text1"/>
                      <w:szCs w:val="21"/>
                    </w:rPr>
                  </w:pPr>
                  <w:r>
                    <w:rPr>
                      <w:rFonts w:hint="eastAsia" w:eastAsia="仿宋"/>
                      <w:color w:val="000000" w:themeColor="text1"/>
                      <w:szCs w:val="21"/>
                    </w:rPr>
                    <w:t>Bm/s</w:t>
                  </w:r>
                </w:p>
              </w:tc>
              <w:tc>
                <w:tcPr>
                  <w:tcW w:w="509" w:type="pct"/>
                  <w:vMerge w:val="continue"/>
                  <w:vAlign w:val="center"/>
                </w:tcPr>
                <w:p>
                  <w:pPr>
                    <w:jc w:val="center"/>
                    <w:rPr>
                      <w:rFonts w:ascii="宋体" w:hAnsi="宋体"/>
                      <w:color w:val="000000" w:themeColor="text1"/>
                      <w:szCs w:val="21"/>
                    </w:rPr>
                  </w:pPr>
                </w:p>
              </w:tc>
              <w:tc>
                <w:tcPr>
                  <w:tcW w:w="850" w:type="pct"/>
                  <w:vAlign w:val="center"/>
                </w:tcPr>
                <w:p>
                  <w:pPr>
                    <w:spacing w:line="436" w:lineRule="exact"/>
                    <w:jc w:val="center"/>
                    <w:rPr>
                      <w:rFonts w:ascii="宋体" w:hAnsi="宋体"/>
                      <w:color w:val="000000" w:themeColor="text1"/>
                      <w:szCs w:val="21"/>
                    </w:rPr>
                  </w:pPr>
                  <w:r>
                    <w:rPr>
                      <w:rFonts w:ascii="宋体" w:hAnsi="宋体"/>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2" w:type="pct"/>
                  <w:vMerge w:val="continue"/>
                  <w:vAlign w:val="center"/>
                </w:tcPr>
                <w:p>
                  <w:pPr>
                    <w:spacing w:line="316" w:lineRule="exact"/>
                    <w:jc w:val="center"/>
                    <w:rPr>
                      <w:rFonts w:ascii="宋体" w:hAnsi="宋体"/>
                      <w:color w:val="000000" w:themeColor="text1"/>
                      <w:szCs w:val="21"/>
                    </w:rPr>
                  </w:pPr>
                </w:p>
              </w:tc>
              <w:tc>
                <w:tcPr>
                  <w:tcW w:w="854" w:type="pct"/>
                  <w:vMerge w:val="continue"/>
                  <w:vAlign w:val="center"/>
                </w:tcPr>
                <w:p>
                  <w:pPr>
                    <w:widowControl/>
                    <w:jc w:val="center"/>
                    <w:textAlignment w:val="bottom"/>
                    <w:rPr>
                      <w:rFonts w:ascii="宋体" w:hAnsi="宋体"/>
                      <w:color w:val="000000" w:themeColor="text1"/>
                      <w:szCs w:val="21"/>
                    </w:rPr>
                  </w:pPr>
                </w:p>
              </w:tc>
              <w:tc>
                <w:tcPr>
                  <w:tcW w:w="724" w:type="pct"/>
                  <w:vAlign w:val="center"/>
                </w:tcPr>
                <w:p>
                  <w:pPr>
                    <w:widowControl/>
                    <w:jc w:val="center"/>
                    <w:textAlignment w:val="bottom"/>
                    <w:rPr>
                      <w:color w:val="000000"/>
                      <w:kern w:val="0"/>
                      <w:szCs w:val="21"/>
                    </w:rPr>
                  </w:pPr>
                  <w:r>
                    <w:rPr>
                      <w:rFonts w:hint="eastAsia"/>
                      <w:color w:val="000000"/>
                      <w:kern w:val="0"/>
                      <w:szCs w:val="21"/>
                    </w:rPr>
                    <w:t>轮毂高度</w:t>
                  </w:r>
                </w:p>
              </w:tc>
              <w:tc>
                <w:tcPr>
                  <w:tcW w:w="864" w:type="pct"/>
                  <w:vAlign w:val="center"/>
                </w:tcPr>
                <w:p>
                  <w:pPr>
                    <w:adjustRightInd w:val="0"/>
                    <w:snapToGrid w:val="0"/>
                    <w:jc w:val="center"/>
                    <w:rPr>
                      <w:rFonts w:eastAsia="仿宋"/>
                      <w:color w:val="000000" w:themeColor="text1"/>
                      <w:szCs w:val="21"/>
                    </w:rPr>
                  </w:pPr>
                  <w:r>
                    <w:rPr>
                      <w:rFonts w:hint="eastAsia" w:eastAsia="仿宋"/>
                      <w:color w:val="000000" w:themeColor="text1"/>
                      <w:szCs w:val="21"/>
                    </w:rPr>
                    <w:t>140m</w:t>
                  </w:r>
                </w:p>
              </w:tc>
              <w:tc>
                <w:tcPr>
                  <w:tcW w:w="852" w:type="pct"/>
                  <w:vAlign w:val="center"/>
                </w:tcPr>
                <w:p>
                  <w:pPr>
                    <w:adjustRightInd w:val="0"/>
                    <w:snapToGrid w:val="0"/>
                    <w:jc w:val="center"/>
                    <w:rPr>
                      <w:rFonts w:eastAsia="仿宋"/>
                      <w:color w:val="000000" w:themeColor="text1"/>
                      <w:szCs w:val="21"/>
                    </w:rPr>
                  </w:pPr>
                  <w:r>
                    <w:rPr>
                      <w:rFonts w:hint="eastAsia" w:eastAsia="仿宋"/>
                      <w:color w:val="000000" w:themeColor="text1"/>
                      <w:szCs w:val="21"/>
                    </w:rPr>
                    <w:t>140m</w:t>
                  </w:r>
                </w:p>
              </w:tc>
              <w:tc>
                <w:tcPr>
                  <w:tcW w:w="509" w:type="pct"/>
                  <w:vMerge w:val="continue"/>
                  <w:vAlign w:val="center"/>
                </w:tcPr>
                <w:p>
                  <w:pPr>
                    <w:jc w:val="center"/>
                    <w:rPr>
                      <w:rFonts w:ascii="宋体" w:hAnsi="宋体"/>
                      <w:color w:val="000000" w:themeColor="text1"/>
                      <w:szCs w:val="21"/>
                    </w:rPr>
                  </w:pPr>
                </w:p>
              </w:tc>
              <w:tc>
                <w:tcPr>
                  <w:tcW w:w="850" w:type="pct"/>
                  <w:vAlign w:val="center"/>
                </w:tcPr>
                <w:p>
                  <w:pPr>
                    <w:spacing w:line="436" w:lineRule="exact"/>
                    <w:jc w:val="center"/>
                    <w:rPr>
                      <w:rFonts w:ascii="宋体" w:hAnsi="宋体"/>
                      <w:color w:val="000000" w:themeColor="text1"/>
                      <w:szCs w:val="21"/>
                    </w:rPr>
                  </w:pPr>
                  <w:r>
                    <w:rPr>
                      <w:rFonts w:ascii="宋体" w:hAnsi="宋体"/>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2" w:type="pct"/>
                  <w:vMerge w:val="continue"/>
                  <w:vAlign w:val="center"/>
                </w:tcPr>
                <w:p>
                  <w:pPr>
                    <w:spacing w:line="316" w:lineRule="exact"/>
                    <w:jc w:val="center"/>
                    <w:rPr>
                      <w:rFonts w:ascii="宋体" w:hAnsi="宋体"/>
                      <w:color w:val="000000" w:themeColor="text1"/>
                      <w:szCs w:val="21"/>
                    </w:rPr>
                  </w:pPr>
                </w:p>
              </w:tc>
              <w:tc>
                <w:tcPr>
                  <w:tcW w:w="854" w:type="pct"/>
                  <w:vMerge w:val="continue"/>
                  <w:vAlign w:val="center"/>
                </w:tcPr>
                <w:p>
                  <w:pPr>
                    <w:widowControl/>
                    <w:jc w:val="center"/>
                    <w:textAlignment w:val="bottom"/>
                    <w:rPr>
                      <w:rFonts w:ascii="宋体" w:hAnsi="宋体"/>
                      <w:color w:val="000000" w:themeColor="text1"/>
                      <w:szCs w:val="21"/>
                    </w:rPr>
                  </w:pPr>
                </w:p>
              </w:tc>
              <w:tc>
                <w:tcPr>
                  <w:tcW w:w="724" w:type="pct"/>
                  <w:vAlign w:val="center"/>
                </w:tcPr>
                <w:p>
                  <w:pPr>
                    <w:widowControl/>
                    <w:jc w:val="center"/>
                    <w:textAlignment w:val="bottom"/>
                    <w:rPr>
                      <w:color w:val="000000"/>
                      <w:kern w:val="0"/>
                      <w:szCs w:val="21"/>
                    </w:rPr>
                  </w:pPr>
                  <w:r>
                    <w:rPr>
                      <w:rFonts w:hint="eastAsia"/>
                      <w:color w:val="000000"/>
                      <w:kern w:val="0"/>
                      <w:szCs w:val="21"/>
                    </w:rPr>
                    <w:t>发电机额定功率</w:t>
                  </w:r>
                </w:p>
              </w:tc>
              <w:tc>
                <w:tcPr>
                  <w:tcW w:w="864" w:type="pct"/>
                  <w:vAlign w:val="center"/>
                </w:tcPr>
                <w:p>
                  <w:pPr>
                    <w:adjustRightInd w:val="0"/>
                    <w:snapToGrid w:val="0"/>
                    <w:jc w:val="center"/>
                    <w:rPr>
                      <w:rFonts w:eastAsia="仿宋"/>
                      <w:color w:val="000000" w:themeColor="text1"/>
                      <w:szCs w:val="21"/>
                    </w:rPr>
                  </w:pPr>
                  <w:r>
                    <w:rPr>
                      <w:rFonts w:hint="eastAsia" w:eastAsia="仿宋"/>
                      <w:color w:val="000000" w:themeColor="text1"/>
                      <w:szCs w:val="21"/>
                    </w:rPr>
                    <w:t>2650kw</w:t>
                  </w:r>
                </w:p>
              </w:tc>
              <w:tc>
                <w:tcPr>
                  <w:tcW w:w="852" w:type="pct"/>
                  <w:vAlign w:val="center"/>
                </w:tcPr>
                <w:p>
                  <w:pPr>
                    <w:adjustRightInd w:val="0"/>
                    <w:snapToGrid w:val="0"/>
                    <w:jc w:val="center"/>
                    <w:rPr>
                      <w:rFonts w:eastAsia="仿宋"/>
                      <w:color w:val="000000" w:themeColor="text1"/>
                      <w:szCs w:val="21"/>
                    </w:rPr>
                  </w:pPr>
                  <w:r>
                    <w:rPr>
                      <w:rFonts w:hint="eastAsia" w:eastAsia="仿宋"/>
                      <w:color w:val="000000" w:themeColor="text1"/>
                      <w:szCs w:val="21"/>
                    </w:rPr>
                    <w:t>2650kw</w:t>
                  </w:r>
                </w:p>
              </w:tc>
              <w:tc>
                <w:tcPr>
                  <w:tcW w:w="509" w:type="pct"/>
                  <w:vMerge w:val="continue"/>
                  <w:vAlign w:val="center"/>
                </w:tcPr>
                <w:p>
                  <w:pPr>
                    <w:jc w:val="center"/>
                    <w:rPr>
                      <w:rFonts w:ascii="宋体" w:hAnsi="宋体"/>
                      <w:color w:val="000000" w:themeColor="text1"/>
                      <w:szCs w:val="21"/>
                    </w:rPr>
                  </w:pPr>
                </w:p>
              </w:tc>
              <w:tc>
                <w:tcPr>
                  <w:tcW w:w="850" w:type="pct"/>
                  <w:vAlign w:val="center"/>
                </w:tcPr>
                <w:p>
                  <w:pPr>
                    <w:spacing w:line="436" w:lineRule="exact"/>
                    <w:jc w:val="center"/>
                    <w:rPr>
                      <w:rFonts w:ascii="宋体" w:hAnsi="宋体"/>
                      <w:color w:val="000000" w:themeColor="text1"/>
                      <w:szCs w:val="21"/>
                    </w:rPr>
                  </w:pPr>
                  <w:r>
                    <w:rPr>
                      <w:rFonts w:ascii="宋体" w:hAnsi="宋体"/>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2" w:type="pct"/>
                  <w:vMerge w:val="continue"/>
                  <w:vAlign w:val="center"/>
                </w:tcPr>
                <w:p>
                  <w:pPr>
                    <w:spacing w:line="316" w:lineRule="exact"/>
                    <w:jc w:val="center"/>
                    <w:rPr>
                      <w:rFonts w:ascii="宋体" w:hAnsi="宋体"/>
                      <w:color w:val="000000" w:themeColor="text1"/>
                      <w:szCs w:val="21"/>
                    </w:rPr>
                  </w:pPr>
                </w:p>
              </w:tc>
              <w:tc>
                <w:tcPr>
                  <w:tcW w:w="854" w:type="pct"/>
                  <w:vMerge w:val="continue"/>
                  <w:vAlign w:val="center"/>
                </w:tcPr>
                <w:p>
                  <w:pPr>
                    <w:widowControl/>
                    <w:jc w:val="center"/>
                    <w:textAlignment w:val="bottom"/>
                    <w:rPr>
                      <w:color w:val="000000"/>
                      <w:kern w:val="0"/>
                      <w:szCs w:val="21"/>
                    </w:rPr>
                  </w:pPr>
                </w:p>
              </w:tc>
              <w:tc>
                <w:tcPr>
                  <w:tcW w:w="724" w:type="pct"/>
                  <w:vAlign w:val="center"/>
                </w:tcPr>
                <w:p>
                  <w:pPr>
                    <w:widowControl/>
                    <w:jc w:val="center"/>
                    <w:textAlignment w:val="bottom"/>
                    <w:rPr>
                      <w:color w:val="000000"/>
                      <w:kern w:val="0"/>
                      <w:szCs w:val="21"/>
                    </w:rPr>
                  </w:pPr>
                  <w:r>
                    <w:rPr>
                      <w:rFonts w:hint="eastAsia"/>
                      <w:color w:val="000000"/>
                      <w:kern w:val="0"/>
                      <w:szCs w:val="21"/>
                    </w:rPr>
                    <w:t>发电机功率因数</w:t>
                  </w:r>
                </w:p>
              </w:tc>
              <w:tc>
                <w:tcPr>
                  <w:tcW w:w="864" w:type="pct"/>
                  <w:vAlign w:val="center"/>
                </w:tcPr>
                <w:p>
                  <w:pPr>
                    <w:adjustRightInd w:val="0"/>
                    <w:snapToGrid w:val="0"/>
                    <w:jc w:val="center"/>
                    <w:rPr>
                      <w:rFonts w:eastAsia="仿宋"/>
                      <w:color w:val="000000" w:themeColor="text1"/>
                      <w:szCs w:val="21"/>
                    </w:rPr>
                  </w:pPr>
                  <w:r>
                    <w:rPr>
                      <w:rFonts w:hint="eastAsia" w:eastAsia="仿宋"/>
                      <w:color w:val="000000" w:themeColor="text1"/>
                      <w:szCs w:val="21"/>
                    </w:rPr>
                    <w:t>-0.95+0.95</w:t>
                  </w:r>
                </w:p>
              </w:tc>
              <w:tc>
                <w:tcPr>
                  <w:tcW w:w="852" w:type="pct"/>
                  <w:vAlign w:val="center"/>
                </w:tcPr>
                <w:p>
                  <w:pPr>
                    <w:adjustRightInd w:val="0"/>
                    <w:snapToGrid w:val="0"/>
                    <w:jc w:val="center"/>
                    <w:rPr>
                      <w:rFonts w:eastAsia="仿宋"/>
                      <w:color w:val="000000" w:themeColor="text1"/>
                      <w:szCs w:val="21"/>
                    </w:rPr>
                  </w:pPr>
                  <w:r>
                    <w:rPr>
                      <w:rFonts w:hint="eastAsia" w:eastAsia="仿宋"/>
                      <w:color w:val="000000" w:themeColor="text1"/>
                      <w:szCs w:val="21"/>
                    </w:rPr>
                    <w:t>-0.95+0.95</w:t>
                  </w:r>
                </w:p>
              </w:tc>
              <w:tc>
                <w:tcPr>
                  <w:tcW w:w="509" w:type="pct"/>
                  <w:vMerge w:val="continue"/>
                  <w:vAlign w:val="center"/>
                </w:tcPr>
                <w:p>
                  <w:pPr>
                    <w:jc w:val="center"/>
                    <w:rPr>
                      <w:rFonts w:ascii="宋体" w:hAnsi="宋体"/>
                      <w:color w:val="000000" w:themeColor="text1"/>
                      <w:szCs w:val="21"/>
                    </w:rPr>
                  </w:pPr>
                </w:p>
              </w:tc>
              <w:tc>
                <w:tcPr>
                  <w:tcW w:w="850" w:type="pct"/>
                  <w:vAlign w:val="center"/>
                </w:tcPr>
                <w:p>
                  <w:pPr>
                    <w:spacing w:line="436" w:lineRule="exact"/>
                    <w:jc w:val="center"/>
                    <w:rPr>
                      <w:rFonts w:ascii="宋体" w:hAnsi="宋体"/>
                      <w:color w:val="000000" w:themeColor="text1"/>
                      <w:szCs w:val="21"/>
                    </w:rPr>
                  </w:pPr>
                  <w:r>
                    <w:rPr>
                      <w:rFonts w:ascii="宋体" w:hAnsi="宋体"/>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2" w:type="pct"/>
                  <w:vMerge w:val="continue"/>
                  <w:vAlign w:val="center"/>
                </w:tcPr>
                <w:p>
                  <w:pPr>
                    <w:spacing w:line="316" w:lineRule="exact"/>
                    <w:jc w:val="center"/>
                    <w:rPr>
                      <w:rFonts w:ascii="宋体" w:hAnsi="宋体"/>
                      <w:color w:val="000000" w:themeColor="text1"/>
                      <w:szCs w:val="21"/>
                    </w:rPr>
                  </w:pPr>
                </w:p>
              </w:tc>
              <w:tc>
                <w:tcPr>
                  <w:tcW w:w="854" w:type="pct"/>
                  <w:vMerge w:val="continue"/>
                  <w:vAlign w:val="center"/>
                </w:tcPr>
                <w:p>
                  <w:pPr>
                    <w:widowControl/>
                    <w:jc w:val="center"/>
                    <w:textAlignment w:val="bottom"/>
                    <w:rPr>
                      <w:color w:val="000000"/>
                      <w:kern w:val="0"/>
                      <w:szCs w:val="21"/>
                    </w:rPr>
                  </w:pPr>
                </w:p>
              </w:tc>
              <w:tc>
                <w:tcPr>
                  <w:tcW w:w="724" w:type="pct"/>
                  <w:vAlign w:val="center"/>
                </w:tcPr>
                <w:p>
                  <w:pPr>
                    <w:widowControl/>
                    <w:jc w:val="center"/>
                    <w:textAlignment w:val="bottom"/>
                    <w:rPr>
                      <w:color w:val="000000"/>
                      <w:kern w:val="0"/>
                      <w:szCs w:val="21"/>
                    </w:rPr>
                  </w:pPr>
                  <w:r>
                    <w:rPr>
                      <w:rFonts w:hint="eastAsia"/>
                      <w:color w:val="000000"/>
                      <w:kern w:val="0"/>
                      <w:szCs w:val="21"/>
                    </w:rPr>
                    <w:t>额定电压</w:t>
                  </w:r>
                </w:p>
              </w:tc>
              <w:tc>
                <w:tcPr>
                  <w:tcW w:w="864" w:type="pct"/>
                  <w:vAlign w:val="center"/>
                </w:tcPr>
                <w:p>
                  <w:pPr>
                    <w:adjustRightInd w:val="0"/>
                    <w:snapToGrid w:val="0"/>
                    <w:jc w:val="center"/>
                    <w:rPr>
                      <w:rFonts w:eastAsia="仿宋"/>
                      <w:color w:val="000000" w:themeColor="text1"/>
                      <w:szCs w:val="21"/>
                    </w:rPr>
                  </w:pPr>
                  <w:r>
                    <w:rPr>
                      <w:rFonts w:hint="eastAsia" w:eastAsia="仿宋"/>
                      <w:color w:val="000000" w:themeColor="text1"/>
                      <w:szCs w:val="21"/>
                    </w:rPr>
                    <w:t>690V</w:t>
                  </w:r>
                </w:p>
              </w:tc>
              <w:tc>
                <w:tcPr>
                  <w:tcW w:w="852" w:type="pct"/>
                  <w:vAlign w:val="center"/>
                </w:tcPr>
                <w:p>
                  <w:pPr>
                    <w:adjustRightInd w:val="0"/>
                    <w:snapToGrid w:val="0"/>
                    <w:jc w:val="center"/>
                    <w:rPr>
                      <w:rFonts w:eastAsia="仿宋"/>
                      <w:color w:val="000000" w:themeColor="text1"/>
                      <w:szCs w:val="21"/>
                    </w:rPr>
                  </w:pPr>
                  <w:r>
                    <w:rPr>
                      <w:rFonts w:hint="eastAsia" w:eastAsia="仿宋"/>
                      <w:color w:val="000000" w:themeColor="text1"/>
                      <w:szCs w:val="21"/>
                    </w:rPr>
                    <w:t>690V</w:t>
                  </w:r>
                </w:p>
              </w:tc>
              <w:tc>
                <w:tcPr>
                  <w:tcW w:w="509" w:type="pct"/>
                  <w:vMerge w:val="continue"/>
                  <w:vAlign w:val="center"/>
                </w:tcPr>
                <w:p>
                  <w:pPr>
                    <w:jc w:val="center"/>
                    <w:rPr>
                      <w:rFonts w:ascii="宋体" w:hAnsi="宋体"/>
                      <w:color w:val="000000" w:themeColor="text1"/>
                      <w:szCs w:val="21"/>
                    </w:rPr>
                  </w:pPr>
                </w:p>
              </w:tc>
              <w:tc>
                <w:tcPr>
                  <w:tcW w:w="850" w:type="pct"/>
                  <w:vAlign w:val="center"/>
                </w:tcPr>
                <w:p>
                  <w:pPr>
                    <w:spacing w:line="436" w:lineRule="exact"/>
                    <w:jc w:val="center"/>
                    <w:rPr>
                      <w:rFonts w:ascii="宋体" w:hAnsi="宋体"/>
                      <w:color w:val="000000" w:themeColor="text1"/>
                      <w:szCs w:val="21"/>
                    </w:rPr>
                  </w:pPr>
                  <w:r>
                    <w:rPr>
                      <w:rFonts w:ascii="宋体" w:hAnsi="宋体"/>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2" w:type="pct"/>
                  <w:vMerge w:val="continue"/>
                  <w:vAlign w:val="center"/>
                </w:tcPr>
                <w:p>
                  <w:pPr>
                    <w:spacing w:line="316" w:lineRule="exact"/>
                    <w:jc w:val="center"/>
                    <w:rPr>
                      <w:rFonts w:ascii="宋体" w:hAnsi="宋体"/>
                      <w:color w:val="000000" w:themeColor="text1"/>
                      <w:szCs w:val="21"/>
                    </w:rPr>
                  </w:pPr>
                </w:p>
              </w:tc>
              <w:tc>
                <w:tcPr>
                  <w:tcW w:w="854" w:type="pct"/>
                  <w:vMerge w:val="continue"/>
                  <w:vAlign w:val="center"/>
                </w:tcPr>
                <w:p>
                  <w:pPr>
                    <w:widowControl/>
                    <w:jc w:val="center"/>
                    <w:textAlignment w:val="bottom"/>
                    <w:rPr>
                      <w:color w:val="000000"/>
                      <w:kern w:val="0"/>
                      <w:szCs w:val="21"/>
                    </w:rPr>
                  </w:pPr>
                </w:p>
              </w:tc>
              <w:tc>
                <w:tcPr>
                  <w:tcW w:w="724" w:type="pct"/>
                  <w:vAlign w:val="center"/>
                </w:tcPr>
                <w:p>
                  <w:pPr>
                    <w:widowControl/>
                    <w:jc w:val="center"/>
                    <w:textAlignment w:val="bottom"/>
                    <w:rPr>
                      <w:color w:val="000000"/>
                      <w:kern w:val="0"/>
                      <w:szCs w:val="21"/>
                    </w:rPr>
                  </w:pPr>
                  <w:r>
                    <w:rPr>
                      <w:rFonts w:hint="eastAsia"/>
                      <w:color w:val="000000"/>
                      <w:kern w:val="0"/>
                      <w:szCs w:val="21"/>
                    </w:rPr>
                    <w:t>箱式变压站</w:t>
                  </w:r>
                </w:p>
              </w:tc>
              <w:tc>
                <w:tcPr>
                  <w:tcW w:w="864" w:type="pct"/>
                  <w:vAlign w:val="center"/>
                </w:tcPr>
                <w:p>
                  <w:pPr>
                    <w:adjustRightInd w:val="0"/>
                    <w:snapToGrid w:val="0"/>
                    <w:jc w:val="center"/>
                    <w:rPr>
                      <w:rFonts w:eastAsia="仿宋"/>
                      <w:color w:val="000000" w:themeColor="text1"/>
                      <w:szCs w:val="21"/>
                    </w:rPr>
                  </w:pPr>
                  <w:r>
                    <w:rPr>
                      <w:rFonts w:hint="eastAsia" w:eastAsia="仿宋"/>
                      <w:color w:val="000000" w:themeColor="text1"/>
                      <w:szCs w:val="21"/>
                    </w:rPr>
                    <w:t>14</w:t>
                  </w:r>
                  <w:r>
                    <w:rPr>
                      <w:rFonts w:hint="eastAsia" w:eastAsia="仿宋"/>
                      <w:b/>
                      <w:bCs/>
                      <w:color w:val="000000" w:themeColor="text1"/>
                      <w:szCs w:val="21"/>
                    </w:rPr>
                    <w:t>套</w:t>
                  </w:r>
                </w:p>
              </w:tc>
              <w:tc>
                <w:tcPr>
                  <w:tcW w:w="852" w:type="pct"/>
                  <w:vAlign w:val="center"/>
                </w:tcPr>
                <w:p>
                  <w:pPr>
                    <w:adjustRightInd w:val="0"/>
                    <w:snapToGrid w:val="0"/>
                    <w:jc w:val="center"/>
                    <w:rPr>
                      <w:rFonts w:eastAsia="仿宋"/>
                      <w:color w:val="000000" w:themeColor="text1"/>
                      <w:szCs w:val="21"/>
                    </w:rPr>
                  </w:pPr>
                  <w:r>
                    <w:rPr>
                      <w:rFonts w:hint="eastAsia" w:eastAsia="仿宋"/>
                      <w:color w:val="000000" w:themeColor="text1"/>
                      <w:szCs w:val="21"/>
                    </w:rPr>
                    <w:t>14</w:t>
                  </w:r>
                  <w:r>
                    <w:rPr>
                      <w:rFonts w:hint="eastAsia" w:eastAsia="仿宋"/>
                      <w:b/>
                      <w:bCs/>
                      <w:color w:val="000000" w:themeColor="text1"/>
                      <w:szCs w:val="21"/>
                    </w:rPr>
                    <w:t>套</w:t>
                  </w:r>
                </w:p>
              </w:tc>
              <w:tc>
                <w:tcPr>
                  <w:tcW w:w="509" w:type="pct"/>
                  <w:vMerge w:val="continue"/>
                  <w:vAlign w:val="center"/>
                </w:tcPr>
                <w:p>
                  <w:pPr>
                    <w:jc w:val="center"/>
                    <w:rPr>
                      <w:rFonts w:ascii="宋体" w:hAnsi="宋体"/>
                      <w:color w:val="000000" w:themeColor="text1"/>
                      <w:szCs w:val="21"/>
                    </w:rPr>
                  </w:pPr>
                </w:p>
              </w:tc>
              <w:tc>
                <w:tcPr>
                  <w:tcW w:w="850" w:type="pct"/>
                  <w:vAlign w:val="center"/>
                </w:tcPr>
                <w:p>
                  <w:pPr>
                    <w:spacing w:line="436" w:lineRule="exact"/>
                    <w:jc w:val="center"/>
                    <w:rPr>
                      <w:rFonts w:ascii="宋体" w:hAnsi="宋体"/>
                      <w:color w:val="000000" w:themeColor="text1"/>
                      <w:szCs w:val="21"/>
                    </w:rPr>
                  </w:pPr>
                  <w:r>
                    <w:rPr>
                      <w:rFonts w:ascii="宋体" w:hAnsi="宋体"/>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2" w:type="pct"/>
                  <w:vMerge w:val="continue"/>
                  <w:vAlign w:val="center"/>
                </w:tcPr>
                <w:p>
                  <w:pPr>
                    <w:spacing w:line="316" w:lineRule="exact"/>
                    <w:jc w:val="center"/>
                    <w:rPr>
                      <w:rFonts w:ascii="宋体" w:hAnsi="宋体"/>
                      <w:color w:val="000000" w:themeColor="text1"/>
                      <w:szCs w:val="21"/>
                    </w:rPr>
                  </w:pPr>
                </w:p>
              </w:tc>
              <w:tc>
                <w:tcPr>
                  <w:tcW w:w="854" w:type="pct"/>
                  <w:vMerge w:val="restart"/>
                  <w:vAlign w:val="center"/>
                </w:tcPr>
                <w:p>
                  <w:pPr>
                    <w:widowControl/>
                    <w:jc w:val="center"/>
                    <w:textAlignment w:val="bottom"/>
                    <w:rPr>
                      <w:color w:val="000000"/>
                      <w:kern w:val="0"/>
                      <w:szCs w:val="21"/>
                    </w:rPr>
                  </w:pPr>
                  <w:r>
                    <w:rPr>
                      <w:rFonts w:hint="eastAsia"/>
                      <w:color w:val="000000"/>
                      <w:kern w:val="0"/>
                      <w:szCs w:val="21"/>
                    </w:rPr>
                    <w:t>主变压器</w:t>
                  </w:r>
                </w:p>
              </w:tc>
              <w:tc>
                <w:tcPr>
                  <w:tcW w:w="724" w:type="pct"/>
                  <w:vAlign w:val="center"/>
                </w:tcPr>
                <w:p>
                  <w:pPr>
                    <w:widowControl/>
                    <w:jc w:val="center"/>
                    <w:textAlignment w:val="bottom"/>
                    <w:rPr>
                      <w:color w:val="000000"/>
                      <w:kern w:val="0"/>
                      <w:szCs w:val="21"/>
                    </w:rPr>
                  </w:pPr>
                  <w:r>
                    <w:rPr>
                      <w:rFonts w:hint="eastAsia"/>
                      <w:color w:val="000000"/>
                      <w:kern w:val="0"/>
                      <w:szCs w:val="21"/>
                    </w:rPr>
                    <w:t>型号</w:t>
                  </w:r>
                </w:p>
              </w:tc>
              <w:tc>
                <w:tcPr>
                  <w:tcW w:w="864" w:type="pct"/>
                  <w:vAlign w:val="center"/>
                </w:tcPr>
                <w:p>
                  <w:pPr>
                    <w:widowControl/>
                    <w:jc w:val="center"/>
                    <w:textAlignment w:val="bottom"/>
                    <w:rPr>
                      <w:color w:val="000000"/>
                      <w:kern w:val="0"/>
                      <w:szCs w:val="21"/>
                    </w:rPr>
                  </w:pPr>
                  <w:r>
                    <w:rPr>
                      <w:color w:val="000000"/>
                      <w:kern w:val="0"/>
                      <w:szCs w:val="21"/>
                    </w:rPr>
                    <w:t xml:space="preserve">SZ11-50000/110 </w:t>
                  </w:r>
                  <w:r>
                    <w:rPr>
                      <w:rFonts w:hint="eastAsia"/>
                      <w:color w:val="000000"/>
                      <w:kern w:val="0"/>
                      <w:szCs w:val="21"/>
                    </w:rPr>
                    <w:t xml:space="preserve">户外三相油浸 </w:t>
                  </w:r>
                </w:p>
                <w:p>
                  <w:pPr>
                    <w:widowControl/>
                    <w:jc w:val="center"/>
                    <w:textAlignment w:val="bottom"/>
                    <w:rPr>
                      <w:rFonts w:eastAsia="仿宋"/>
                      <w:color w:val="000000" w:themeColor="text1"/>
                      <w:szCs w:val="21"/>
                    </w:rPr>
                  </w:pPr>
                  <w:r>
                    <w:rPr>
                      <w:rFonts w:hint="eastAsia"/>
                      <w:color w:val="000000"/>
                      <w:kern w:val="0"/>
                      <w:szCs w:val="21"/>
                    </w:rPr>
                    <w:t>双绕组有载调压自冷式变压器</w:t>
                  </w:r>
                </w:p>
              </w:tc>
              <w:tc>
                <w:tcPr>
                  <w:tcW w:w="852" w:type="pct"/>
                  <w:vAlign w:val="center"/>
                </w:tcPr>
                <w:p>
                  <w:pPr>
                    <w:widowControl/>
                    <w:jc w:val="center"/>
                    <w:textAlignment w:val="bottom"/>
                    <w:rPr>
                      <w:color w:val="000000"/>
                      <w:kern w:val="0"/>
                      <w:szCs w:val="21"/>
                    </w:rPr>
                  </w:pPr>
                  <w:r>
                    <w:rPr>
                      <w:color w:val="000000"/>
                      <w:kern w:val="0"/>
                      <w:szCs w:val="21"/>
                    </w:rPr>
                    <w:t xml:space="preserve">SZ11-50000/110 </w:t>
                  </w:r>
                  <w:r>
                    <w:rPr>
                      <w:rFonts w:hint="eastAsia"/>
                      <w:color w:val="000000"/>
                      <w:kern w:val="0"/>
                      <w:szCs w:val="21"/>
                    </w:rPr>
                    <w:t xml:space="preserve">户外三相油浸 </w:t>
                  </w:r>
                </w:p>
                <w:p>
                  <w:pPr>
                    <w:widowControl/>
                    <w:jc w:val="center"/>
                    <w:textAlignment w:val="bottom"/>
                    <w:rPr>
                      <w:rFonts w:eastAsia="仿宋"/>
                      <w:color w:val="000000" w:themeColor="text1"/>
                      <w:szCs w:val="21"/>
                    </w:rPr>
                  </w:pPr>
                  <w:r>
                    <w:rPr>
                      <w:rFonts w:hint="eastAsia"/>
                      <w:color w:val="000000"/>
                      <w:kern w:val="0"/>
                      <w:szCs w:val="21"/>
                    </w:rPr>
                    <w:t>双绕组有载调压自冷式变压器</w:t>
                  </w:r>
                </w:p>
              </w:tc>
              <w:tc>
                <w:tcPr>
                  <w:tcW w:w="509" w:type="pct"/>
                  <w:vMerge w:val="restart"/>
                  <w:vAlign w:val="center"/>
                </w:tcPr>
                <w:p>
                  <w:pPr>
                    <w:jc w:val="center"/>
                    <w:rPr>
                      <w:rFonts w:ascii="宋体" w:hAnsi="宋体"/>
                      <w:color w:val="000000" w:themeColor="text1"/>
                      <w:szCs w:val="21"/>
                    </w:rPr>
                  </w:pPr>
                  <w:r>
                    <w:rPr>
                      <w:rFonts w:hint="eastAsia" w:ascii="宋体" w:hAnsi="宋体"/>
                      <w:color w:val="000000" w:themeColor="text1"/>
                      <w:szCs w:val="21"/>
                    </w:rPr>
                    <w:t>与环评一致</w:t>
                  </w:r>
                </w:p>
                <w:p>
                  <w:pPr>
                    <w:jc w:val="center"/>
                    <w:rPr>
                      <w:rFonts w:ascii="宋体" w:hAnsi="宋体"/>
                      <w:color w:val="000000" w:themeColor="text1"/>
                      <w:szCs w:val="21"/>
                    </w:rPr>
                  </w:pPr>
                </w:p>
              </w:tc>
              <w:tc>
                <w:tcPr>
                  <w:tcW w:w="850" w:type="pct"/>
                  <w:vAlign w:val="center"/>
                </w:tcPr>
                <w:p>
                  <w:pPr>
                    <w:spacing w:line="436" w:lineRule="exact"/>
                    <w:jc w:val="center"/>
                    <w:rPr>
                      <w:rFonts w:ascii="宋体" w:hAnsi="宋体"/>
                      <w:color w:val="000000" w:themeColor="text1"/>
                      <w:szCs w:val="21"/>
                    </w:rPr>
                  </w:pPr>
                  <w:r>
                    <w:rPr>
                      <w:rFonts w:ascii="宋体" w:hAnsi="宋体"/>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2" w:type="pct"/>
                  <w:vMerge w:val="continue"/>
                  <w:vAlign w:val="center"/>
                </w:tcPr>
                <w:p>
                  <w:pPr>
                    <w:spacing w:line="316" w:lineRule="exact"/>
                    <w:jc w:val="center"/>
                    <w:rPr>
                      <w:rFonts w:ascii="宋体" w:hAnsi="宋体"/>
                      <w:color w:val="000000" w:themeColor="text1"/>
                      <w:szCs w:val="21"/>
                    </w:rPr>
                  </w:pPr>
                </w:p>
              </w:tc>
              <w:tc>
                <w:tcPr>
                  <w:tcW w:w="854" w:type="pct"/>
                  <w:vMerge w:val="continue"/>
                  <w:vAlign w:val="center"/>
                </w:tcPr>
                <w:p>
                  <w:pPr>
                    <w:widowControl/>
                    <w:jc w:val="center"/>
                    <w:textAlignment w:val="bottom"/>
                    <w:rPr>
                      <w:color w:val="000000"/>
                      <w:kern w:val="0"/>
                      <w:szCs w:val="21"/>
                    </w:rPr>
                  </w:pPr>
                </w:p>
              </w:tc>
              <w:tc>
                <w:tcPr>
                  <w:tcW w:w="724" w:type="pct"/>
                  <w:vAlign w:val="center"/>
                </w:tcPr>
                <w:p>
                  <w:pPr>
                    <w:widowControl/>
                    <w:jc w:val="center"/>
                    <w:textAlignment w:val="bottom"/>
                    <w:rPr>
                      <w:color w:val="000000"/>
                      <w:kern w:val="0"/>
                      <w:szCs w:val="21"/>
                    </w:rPr>
                  </w:pPr>
                  <w:r>
                    <w:rPr>
                      <w:rFonts w:hint="eastAsia"/>
                      <w:color w:val="000000"/>
                      <w:kern w:val="0"/>
                      <w:szCs w:val="21"/>
                    </w:rPr>
                    <w:t>台数</w:t>
                  </w:r>
                </w:p>
              </w:tc>
              <w:tc>
                <w:tcPr>
                  <w:tcW w:w="864" w:type="pct"/>
                  <w:vAlign w:val="center"/>
                </w:tcPr>
                <w:p>
                  <w:pPr>
                    <w:widowControl/>
                    <w:jc w:val="center"/>
                    <w:textAlignment w:val="bottom"/>
                    <w:rPr>
                      <w:rFonts w:eastAsia="仿宋"/>
                      <w:color w:val="000000" w:themeColor="text1"/>
                      <w:szCs w:val="21"/>
                    </w:rPr>
                  </w:pPr>
                  <w:r>
                    <w:rPr>
                      <w:rFonts w:hint="eastAsia"/>
                      <w:color w:val="000000"/>
                      <w:kern w:val="0"/>
                      <w:szCs w:val="21"/>
                    </w:rPr>
                    <w:t>1台</w:t>
                  </w:r>
                </w:p>
              </w:tc>
              <w:tc>
                <w:tcPr>
                  <w:tcW w:w="852" w:type="pct"/>
                  <w:vAlign w:val="center"/>
                </w:tcPr>
                <w:p>
                  <w:pPr>
                    <w:widowControl/>
                    <w:jc w:val="center"/>
                    <w:textAlignment w:val="bottom"/>
                    <w:rPr>
                      <w:rFonts w:eastAsia="仿宋"/>
                      <w:color w:val="000000" w:themeColor="text1"/>
                      <w:szCs w:val="21"/>
                    </w:rPr>
                  </w:pPr>
                  <w:r>
                    <w:rPr>
                      <w:rFonts w:hint="eastAsia"/>
                      <w:color w:val="000000"/>
                      <w:kern w:val="0"/>
                      <w:szCs w:val="21"/>
                    </w:rPr>
                    <w:t>1台</w:t>
                  </w:r>
                </w:p>
              </w:tc>
              <w:tc>
                <w:tcPr>
                  <w:tcW w:w="509" w:type="pct"/>
                  <w:vMerge w:val="continue"/>
                  <w:vAlign w:val="center"/>
                </w:tcPr>
                <w:p>
                  <w:pPr>
                    <w:jc w:val="center"/>
                    <w:rPr>
                      <w:rFonts w:ascii="宋体" w:hAnsi="宋体"/>
                      <w:color w:val="000000" w:themeColor="text1"/>
                      <w:szCs w:val="21"/>
                    </w:rPr>
                  </w:pPr>
                </w:p>
              </w:tc>
              <w:tc>
                <w:tcPr>
                  <w:tcW w:w="850" w:type="pct"/>
                  <w:vAlign w:val="center"/>
                </w:tcPr>
                <w:p>
                  <w:pPr>
                    <w:spacing w:line="436" w:lineRule="exact"/>
                    <w:jc w:val="center"/>
                    <w:rPr>
                      <w:rFonts w:ascii="宋体" w:hAnsi="宋体"/>
                      <w:color w:val="000000" w:themeColor="text1"/>
                      <w:szCs w:val="21"/>
                    </w:rPr>
                  </w:pPr>
                  <w:r>
                    <w:rPr>
                      <w:rFonts w:ascii="宋体" w:hAnsi="宋体"/>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2" w:type="pct"/>
                  <w:vMerge w:val="continue"/>
                  <w:vAlign w:val="center"/>
                </w:tcPr>
                <w:p>
                  <w:pPr>
                    <w:spacing w:line="316" w:lineRule="exact"/>
                    <w:jc w:val="center"/>
                    <w:rPr>
                      <w:rFonts w:ascii="宋体" w:hAnsi="宋体"/>
                      <w:color w:val="000000" w:themeColor="text1"/>
                      <w:szCs w:val="21"/>
                    </w:rPr>
                  </w:pPr>
                </w:p>
              </w:tc>
              <w:tc>
                <w:tcPr>
                  <w:tcW w:w="854" w:type="pct"/>
                  <w:vMerge w:val="continue"/>
                  <w:vAlign w:val="center"/>
                </w:tcPr>
                <w:p>
                  <w:pPr>
                    <w:widowControl/>
                    <w:jc w:val="center"/>
                    <w:textAlignment w:val="bottom"/>
                    <w:rPr>
                      <w:color w:val="000000"/>
                      <w:kern w:val="0"/>
                      <w:szCs w:val="21"/>
                    </w:rPr>
                  </w:pPr>
                </w:p>
              </w:tc>
              <w:tc>
                <w:tcPr>
                  <w:tcW w:w="724" w:type="pct"/>
                  <w:vAlign w:val="center"/>
                </w:tcPr>
                <w:p>
                  <w:pPr>
                    <w:widowControl/>
                    <w:jc w:val="center"/>
                    <w:textAlignment w:val="bottom"/>
                    <w:rPr>
                      <w:color w:val="000000"/>
                      <w:kern w:val="0"/>
                      <w:szCs w:val="21"/>
                    </w:rPr>
                  </w:pPr>
                  <w:r>
                    <w:rPr>
                      <w:rFonts w:hint="eastAsia"/>
                      <w:color w:val="000000"/>
                      <w:kern w:val="0"/>
                      <w:szCs w:val="21"/>
                    </w:rPr>
                    <w:t>容量</w:t>
                  </w:r>
                </w:p>
              </w:tc>
              <w:tc>
                <w:tcPr>
                  <w:tcW w:w="864" w:type="pct"/>
                  <w:vAlign w:val="center"/>
                </w:tcPr>
                <w:p>
                  <w:pPr>
                    <w:widowControl/>
                    <w:jc w:val="center"/>
                    <w:textAlignment w:val="bottom"/>
                    <w:rPr>
                      <w:rFonts w:eastAsia="仿宋"/>
                      <w:color w:val="000000" w:themeColor="text1"/>
                      <w:szCs w:val="21"/>
                    </w:rPr>
                  </w:pPr>
                  <w:r>
                    <w:rPr>
                      <w:rFonts w:hint="eastAsia"/>
                      <w:color w:val="000000"/>
                      <w:kern w:val="0"/>
                      <w:szCs w:val="21"/>
                    </w:rPr>
                    <w:t>50MVA</w:t>
                  </w:r>
                </w:p>
              </w:tc>
              <w:tc>
                <w:tcPr>
                  <w:tcW w:w="852" w:type="pct"/>
                  <w:vAlign w:val="center"/>
                </w:tcPr>
                <w:p>
                  <w:pPr>
                    <w:widowControl/>
                    <w:jc w:val="center"/>
                    <w:textAlignment w:val="bottom"/>
                    <w:rPr>
                      <w:rFonts w:eastAsia="仿宋"/>
                      <w:color w:val="000000" w:themeColor="text1"/>
                      <w:szCs w:val="21"/>
                    </w:rPr>
                  </w:pPr>
                  <w:r>
                    <w:rPr>
                      <w:rFonts w:hint="eastAsia"/>
                      <w:color w:val="000000"/>
                      <w:kern w:val="0"/>
                      <w:szCs w:val="21"/>
                    </w:rPr>
                    <w:t>50MVA</w:t>
                  </w:r>
                </w:p>
              </w:tc>
              <w:tc>
                <w:tcPr>
                  <w:tcW w:w="509" w:type="pct"/>
                  <w:vMerge w:val="continue"/>
                  <w:vAlign w:val="center"/>
                </w:tcPr>
                <w:p>
                  <w:pPr>
                    <w:jc w:val="center"/>
                    <w:rPr>
                      <w:rFonts w:ascii="宋体" w:hAnsi="宋体"/>
                      <w:color w:val="000000" w:themeColor="text1"/>
                      <w:szCs w:val="21"/>
                    </w:rPr>
                  </w:pPr>
                </w:p>
              </w:tc>
              <w:tc>
                <w:tcPr>
                  <w:tcW w:w="850" w:type="pct"/>
                  <w:vAlign w:val="center"/>
                </w:tcPr>
                <w:p>
                  <w:pPr>
                    <w:spacing w:line="436" w:lineRule="exact"/>
                    <w:jc w:val="center"/>
                    <w:rPr>
                      <w:rFonts w:ascii="宋体" w:hAnsi="宋体"/>
                      <w:color w:val="000000" w:themeColor="text1"/>
                      <w:szCs w:val="21"/>
                    </w:rPr>
                  </w:pPr>
                  <w:r>
                    <w:rPr>
                      <w:rFonts w:ascii="宋体" w:hAnsi="宋体"/>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2" w:type="pct"/>
                  <w:vMerge w:val="continue"/>
                  <w:vAlign w:val="center"/>
                </w:tcPr>
                <w:p>
                  <w:pPr>
                    <w:spacing w:line="316" w:lineRule="exact"/>
                    <w:jc w:val="center"/>
                    <w:rPr>
                      <w:rFonts w:ascii="宋体" w:hAnsi="宋体"/>
                      <w:color w:val="000000" w:themeColor="text1"/>
                      <w:szCs w:val="21"/>
                    </w:rPr>
                  </w:pPr>
                </w:p>
              </w:tc>
              <w:tc>
                <w:tcPr>
                  <w:tcW w:w="854" w:type="pct"/>
                  <w:vMerge w:val="restart"/>
                  <w:vAlign w:val="center"/>
                </w:tcPr>
                <w:p>
                  <w:pPr>
                    <w:widowControl/>
                    <w:jc w:val="center"/>
                    <w:textAlignment w:val="bottom"/>
                    <w:rPr>
                      <w:color w:val="000000"/>
                      <w:kern w:val="0"/>
                      <w:szCs w:val="21"/>
                    </w:rPr>
                  </w:pPr>
                  <w:r>
                    <w:rPr>
                      <w:rFonts w:hint="eastAsia"/>
                      <w:color w:val="000000"/>
                      <w:kern w:val="0"/>
                      <w:szCs w:val="21"/>
                    </w:rPr>
                    <w:t>出线回路数及电压等级</w:t>
                  </w:r>
                </w:p>
              </w:tc>
              <w:tc>
                <w:tcPr>
                  <w:tcW w:w="724" w:type="pct"/>
                  <w:vAlign w:val="center"/>
                </w:tcPr>
                <w:p>
                  <w:pPr>
                    <w:widowControl/>
                    <w:jc w:val="center"/>
                    <w:textAlignment w:val="bottom"/>
                    <w:rPr>
                      <w:color w:val="000000"/>
                      <w:kern w:val="0"/>
                      <w:szCs w:val="21"/>
                    </w:rPr>
                  </w:pPr>
                  <w:r>
                    <w:rPr>
                      <w:rFonts w:hint="eastAsia"/>
                      <w:color w:val="000000"/>
                      <w:kern w:val="0"/>
                      <w:szCs w:val="21"/>
                    </w:rPr>
                    <w:t>出线回路数</w:t>
                  </w:r>
                </w:p>
              </w:tc>
              <w:tc>
                <w:tcPr>
                  <w:tcW w:w="864" w:type="pct"/>
                  <w:vAlign w:val="center"/>
                </w:tcPr>
                <w:p>
                  <w:pPr>
                    <w:widowControl/>
                    <w:jc w:val="center"/>
                    <w:textAlignment w:val="bottom"/>
                    <w:rPr>
                      <w:rFonts w:eastAsia="仿宋"/>
                      <w:color w:val="000000" w:themeColor="text1"/>
                      <w:szCs w:val="21"/>
                    </w:rPr>
                  </w:pPr>
                  <w:r>
                    <w:rPr>
                      <w:rFonts w:hint="eastAsia"/>
                      <w:color w:val="000000"/>
                      <w:kern w:val="0"/>
                      <w:szCs w:val="21"/>
                    </w:rPr>
                    <w:t>1回</w:t>
                  </w:r>
                </w:p>
              </w:tc>
              <w:tc>
                <w:tcPr>
                  <w:tcW w:w="852" w:type="pct"/>
                  <w:vAlign w:val="center"/>
                </w:tcPr>
                <w:p>
                  <w:pPr>
                    <w:widowControl/>
                    <w:jc w:val="center"/>
                    <w:textAlignment w:val="bottom"/>
                    <w:rPr>
                      <w:rFonts w:eastAsia="仿宋"/>
                      <w:color w:val="000000" w:themeColor="text1"/>
                      <w:szCs w:val="21"/>
                    </w:rPr>
                  </w:pPr>
                  <w:r>
                    <w:rPr>
                      <w:rFonts w:hint="eastAsia"/>
                      <w:color w:val="000000"/>
                      <w:kern w:val="0"/>
                      <w:szCs w:val="21"/>
                    </w:rPr>
                    <w:t>1回</w:t>
                  </w:r>
                </w:p>
              </w:tc>
              <w:tc>
                <w:tcPr>
                  <w:tcW w:w="509" w:type="pct"/>
                  <w:vMerge w:val="restart"/>
                  <w:vAlign w:val="center"/>
                </w:tcPr>
                <w:p>
                  <w:pPr>
                    <w:jc w:val="center"/>
                    <w:rPr>
                      <w:rFonts w:ascii="宋体" w:hAnsi="宋体"/>
                      <w:color w:val="000000" w:themeColor="text1"/>
                      <w:szCs w:val="21"/>
                    </w:rPr>
                  </w:pPr>
                  <w:r>
                    <w:rPr>
                      <w:rFonts w:hint="eastAsia" w:ascii="宋体" w:hAnsi="宋体"/>
                      <w:color w:val="000000" w:themeColor="text1"/>
                      <w:szCs w:val="21"/>
                    </w:rPr>
                    <w:t>与环评一致</w:t>
                  </w:r>
                </w:p>
                <w:p>
                  <w:pPr>
                    <w:jc w:val="center"/>
                    <w:rPr>
                      <w:rFonts w:ascii="宋体" w:hAnsi="宋体"/>
                      <w:color w:val="000000" w:themeColor="text1"/>
                      <w:szCs w:val="21"/>
                    </w:rPr>
                  </w:pPr>
                </w:p>
              </w:tc>
              <w:tc>
                <w:tcPr>
                  <w:tcW w:w="850" w:type="pct"/>
                  <w:vAlign w:val="center"/>
                </w:tcPr>
                <w:p>
                  <w:pPr>
                    <w:spacing w:line="436" w:lineRule="exact"/>
                    <w:jc w:val="center"/>
                    <w:rPr>
                      <w:rFonts w:ascii="宋体" w:hAnsi="宋体"/>
                      <w:color w:val="000000" w:themeColor="text1"/>
                      <w:szCs w:val="21"/>
                    </w:rPr>
                  </w:pPr>
                  <w:r>
                    <w:rPr>
                      <w:rFonts w:ascii="宋体" w:hAnsi="宋体"/>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2" w:type="pct"/>
                  <w:vMerge w:val="continue"/>
                  <w:vAlign w:val="center"/>
                </w:tcPr>
                <w:p>
                  <w:pPr>
                    <w:spacing w:line="316" w:lineRule="exact"/>
                    <w:jc w:val="center"/>
                    <w:rPr>
                      <w:rFonts w:ascii="宋体" w:hAnsi="宋体"/>
                      <w:color w:val="000000" w:themeColor="text1"/>
                      <w:szCs w:val="21"/>
                    </w:rPr>
                  </w:pPr>
                </w:p>
              </w:tc>
              <w:tc>
                <w:tcPr>
                  <w:tcW w:w="854" w:type="pct"/>
                  <w:vMerge w:val="continue"/>
                  <w:vAlign w:val="center"/>
                </w:tcPr>
                <w:p>
                  <w:pPr>
                    <w:widowControl/>
                    <w:jc w:val="center"/>
                    <w:textAlignment w:val="bottom"/>
                    <w:rPr>
                      <w:color w:val="000000"/>
                      <w:kern w:val="0"/>
                      <w:szCs w:val="21"/>
                    </w:rPr>
                  </w:pPr>
                </w:p>
              </w:tc>
              <w:tc>
                <w:tcPr>
                  <w:tcW w:w="724" w:type="pct"/>
                  <w:vAlign w:val="center"/>
                </w:tcPr>
                <w:p>
                  <w:pPr>
                    <w:widowControl/>
                    <w:jc w:val="center"/>
                    <w:textAlignment w:val="bottom"/>
                    <w:rPr>
                      <w:color w:val="000000"/>
                      <w:kern w:val="0"/>
                      <w:szCs w:val="21"/>
                    </w:rPr>
                  </w:pPr>
                  <w:r>
                    <w:rPr>
                      <w:rFonts w:hint="eastAsia"/>
                      <w:color w:val="000000"/>
                      <w:kern w:val="0"/>
                      <w:szCs w:val="21"/>
                    </w:rPr>
                    <w:t>电压等级</w:t>
                  </w:r>
                </w:p>
              </w:tc>
              <w:tc>
                <w:tcPr>
                  <w:tcW w:w="864" w:type="pct"/>
                  <w:vAlign w:val="center"/>
                </w:tcPr>
                <w:p>
                  <w:pPr>
                    <w:widowControl/>
                    <w:jc w:val="center"/>
                    <w:textAlignment w:val="bottom"/>
                    <w:rPr>
                      <w:rFonts w:eastAsia="仿宋"/>
                      <w:color w:val="000000" w:themeColor="text1"/>
                      <w:szCs w:val="21"/>
                    </w:rPr>
                  </w:pPr>
                  <w:r>
                    <w:rPr>
                      <w:rFonts w:hint="eastAsia"/>
                      <w:color w:val="000000"/>
                      <w:kern w:val="0"/>
                      <w:szCs w:val="21"/>
                    </w:rPr>
                    <w:t>110KV</w:t>
                  </w:r>
                </w:p>
              </w:tc>
              <w:tc>
                <w:tcPr>
                  <w:tcW w:w="852" w:type="pct"/>
                  <w:vAlign w:val="center"/>
                </w:tcPr>
                <w:p>
                  <w:pPr>
                    <w:widowControl/>
                    <w:jc w:val="center"/>
                    <w:textAlignment w:val="bottom"/>
                    <w:rPr>
                      <w:rFonts w:eastAsia="仿宋"/>
                      <w:color w:val="000000" w:themeColor="text1"/>
                      <w:szCs w:val="21"/>
                    </w:rPr>
                  </w:pPr>
                  <w:r>
                    <w:rPr>
                      <w:rFonts w:hint="eastAsia"/>
                      <w:color w:val="000000"/>
                      <w:kern w:val="0"/>
                      <w:szCs w:val="21"/>
                    </w:rPr>
                    <w:t>110KV</w:t>
                  </w:r>
                </w:p>
              </w:tc>
              <w:tc>
                <w:tcPr>
                  <w:tcW w:w="509" w:type="pct"/>
                  <w:vMerge w:val="continue"/>
                  <w:vAlign w:val="center"/>
                </w:tcPr>
                <w:p>
                  <w:pPr>
                    <w:jc w:val="center"/>
                    <w:rPr>
                      <w:rFonts w:ascii="宋体" w:hAnsi="宋体"/>
                      <w:color w:val="000000" w:themeColor="text1"/>
                      <w:szCs w:val="21"/>
                    </w:rPr>
                  </w:pPr>
                </w:p>
              </w:tc>
              <w:tc>
                <w:tcPr>
                  <w:tcW w:w="850" w:type="pct"/>
                  <w:vAlign w:val="center"/>
                </w:tcPr>
                <w:p>
                  <w:pPr>
                    <w:spacing w:line="436" w:lineRule="exact"/>
                    <w:jc w:val="center"/>
                    <w:rPr>
                      <w:rFonts w:ascii="宋体" w:hAnsi="宋体"/>
                      <w:color w:val="000000" w:themeColor="text1"/>
                      <w:szCs w:val="21"/>
                    </w:rPr>
                  </w:pPr>
                  <w:r>
                    <w:rPr>
                      <w:rFonts w:ascii="宋体" w:hAnsi="宋体"/>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2" w:type="pct"/>
                  <w:vAlign w:val="center"/>
                </w:tcPr>
                <w:p>
                  <w:pPr>
                    <w:spacing w:line="316" w:lineRule="exact"/>
                    <w:jc w:val="center"/>
                    <w:rPr>
                      <w:rFonts w:ascii="宋体" w:hAnsi="宋体"/>
                      <w:color w:val="000000" w:themeColor="text1"/>
                      <w:szCs w:val="21"/>
                    </w:rPr>
                  </w:pPr>
                </w:p>
              </w:tc>
              <w:tc>
                <w:tcPr>
                  <w:tcW w:w="1579" w:type="pct"/>
                  <w:gridSpan w:val="2"/>
                  <w:vAlign w:val="center"/>
                </w:tcPr>
                <w:p>
                  <w:pPr>
                    <w:widowControl/>
                    <w:jc w:val="center"/>
                    <w:textAlignment w:val="bottom"/>
                    <w:rPr>
                      <w:color w:val="000000"/>
                      <w:kern w:val="0"/>
                      <w:szCs w:val="21"/>
                    </w:rPr>
                  </w:pPr>
                  <w:r>
                    <w:rPr>
                      <w:rFonts w:hint="eastAsia"/>
                      <w:color w:val="000000"/>
                      <w:kern w:val="0"/>
                      <w:szCs w:val="21"/>
                    </w:rPr>
                    <w:t>箱式变电站基础</w:t>
                  </w:r>
                </w:p>
              </w:tc>
              <w:tc>
                <w:tcPr>
                  <w:tcW w:w="864" w:type="pct"/>
                  <w:vAlign w:val="center"/>
                </w:tcPr>
                <w:p>
                  <w:pPr>
                    <w:widowControl/>
                    <w:jc w:val="center"/>
                    <w:textAlignment w:val="bottom"/>
                    <w:rPr>
                      <w:color w:val="000000"/>
                      <w:kern w:val="0"/>
                      <w:szCs w:val="21"/>
                    </w:rPr>
                  </w:pPr>
                  <w:r>
                    <w:rPr>
                      <w:rFonts w:hint="eastAsia"/>
                      <w:color w:val="000000"/>
                      <w:kern w:val="0"/>
                      <w:szCs w:val="21"/>
                    </w:rPr>
                    <w:t>14台混凝土箱型基础</w:t>
                  </w:r>
                </w:p>
              </w:tc>
              <w:tc>
                <w:tcPr>
                  <w:tcW w:w="852" w:type="pct"/>
                  <w:vAlign w:val="center"/>
                </w:tcPr>
                <w:p>
                  <w:pPr>
                    <w:widowControl/>
                    <w:jc w:val="center"/>
                    <w:textAlignment w:val="bottom"/>
                    <w:rPr>
                      <w:color w:val="000000"/>
                      <w:kern w:val="0"/>
                      <w:szCs w:val="21"/>
                    </w:rPr>
                  </w:pPr>
                  <w:r>
                    <w:rPr>
                      <w:rFonts w:hint="eastAsia"/>
                      <w:color w:val="000000"/>
                      <w:kern w:val="0"/>
                      <w:szCs w:val="21"/>
                    </w:rPr>
                    <w:t>14台混凝土箱型基础</w:t>
                  </w:r>
                </w:p>
              </w:tc>
              <w:tc>
                <w:tcPr>
                  <w:tcW w:w="509" w:type="pct"/>
                  <w:vMerge w:val="continue"/>
                  <w:vAlign w:val="center"/>
                </w:tcPr>
                <w:p>
                  <w:pPr>
                    <w:jc w:val="center"/>
                    <w:rPr>
                      <w:rFonts w:ascii="宋体" w:hAnsi="宋体"/>
                      <w:color w:val="000000" w:themeColor="text1"/>
                      <w:szCs w:val="21"/>
                    </w:rPr>
                  </w:pPr>
                </w:p>
              </w:tc>
              <w:tc>
                <w:tcPr>
                  <w:tcW w:w="850" w:type="pct"/>
                  <w:vAlign w:val="center"/>
                </w:tcPr>
                <w:p>
                  <w:pPr>
                    <w:spacing w:line="436" w:lineRule="exact"/>
                    <w:jc w:val="center"/>
                    <w:rPr>
                      <w:rFonts w:ascii="宋体" w:hAnsi="宋体"/>
                      <w:color w:val="000000" w:themeColor="text1"/>
                      <w:szCs w:val="21"/>
                    </w:rPr>
                  </w:pPr>
                  <w:r>
                    <w:rPr>
                      <w:rFonts w:ascii="宋体" w:hAnsi="宋体"/>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2" w:type="pct"/>
                  <w:vMerge w:val="restart"/>
                  <w:vAlign w:val="center"/>
                </w:tcPr>
                <w:p>
                  <w:pPr>
                    <w:spacing w:line="316" w:lineRule="exact"/>
                    <w:jc w:val="center"/>
                    <w:rPr>
                      <w:rFonts w:ascii="宋体" w:hAnsi="宋体"/>
                      <w:color w:val="000000" w:themeColor="text1"/>
                      <w:szCs w:val="21"/>
                    </w:rPr>
                  </w:pPr>
                  <w:r>
                    <w:rPr>
                      <w:rFonts w:hint="eastAsia" w:ascii="宋体" w:hAnsi="宋体"/>
                      <w:color w:val="000000" w:themeColor="text1"/>
                      <w:szCs w:val="21"/>
                    </w:rPr>
                    <w:t>土建</w:t>
                  </w:r>
                </w:p>
              </w:tc>
              <w:tc>
                <w:tcPr>
                  <w:tcW w:w="1579" w:type="pct"/>
                  <w:gridSpan w:val="2"/>
                  <w:vAlign w:val="center"/>
                </w:tcPr>
                <w:p>
                  <w:pPr>
                    <w:widowControl/>
                    <w:jc w:val="center"/>
                    <w:textAlignment w:val="bottom"/>
                    <w:rPr>
                      <w:color w:val="000000"/>
                      <w:kern w:val="0"/>
                      <w:szCs w:val="21"/>
                    </w:rPr>
                  </w:pPr>
                  <w:r>
                    <w:rPr>
                      <w:rFonts w:hint="eastAsia"/>
                      <w:color w:val="000000"/>
                      <w:kern w:val="0"/>
                      <w:szCs w:val="21"/>
                    </w:rPr>
                    <w:t>占地面积</w:t>
                  </w:r>
                </w:p>
              </w:tc>
              <w:tc>
                <w:tcPr>
                  <w:tcW w:w="864" w:type="pct"/>
                  <w:vAlign w:val="center"/>
                </w:tcPr>
                <w:p>
                  <w:pPr>
                    <w:widowControl/>
                    <w:jc w:val="center"/>
                    <w:textAlignment w:val="bottom"/>
                    <w:rPr>
                      <w:color w:val="000000"/>
                      <w:kern w:val="0"/>
                      <w:szCs w:val="21"/>
                    </w:rPr>
                  </w:pPr>
                  <w:r>
                    <w:rPr>
                      <w:rFonts w:hint="eastAsia"/>
                      <w:color w:val="000000"/>
                      <w:kern w:val="0"/>
                      <w:szCs w:val="21"/>
                    </w:rPr>
                    <w:t>4330m2</w:t>
                  </w:r>
                </w:p>
              </w:tc>
              <w:tc>
                <w:tcPr>
                  <w:tcW w:w="852" w:type="pct"/>
                  <w:vAlign w:val="center"/>
                </w:tcPr>
                <w:p>
                  <w:pPr>
                    <w:widowControl/>
                    <w:jc w:val="center"/>
                    <w:textAlignment w:val="bottom"/>
                    <w:rPr>
                      <w:color w:val="000000"/>
                      <w:kern w:val="0"/>
                      <w:szCs w:val="21"/>
                    </w:rPr>
                  </w:pPr>
                  <w:r>
                    <w:rPr>
                      <w:rFonts w:hint="eastAsia"/>
                      <w:color w:val="000000"/>
                      <w:kern w:val="0"/>
                      <w:szCs w:val="21"/>
                    </w:rPr>
                    <w:t>4330m2</w:t>
                  </w:r>
                </w:p>
              </w:tc>
              <w:tc>
                <w:tcPr>
                  <w:tcW w:w="509" w:type="pct"/>
                  <w:vMerge w:val="restart"/>
                  <w:vAlign w:val="center"/>
                </w:tcPr>
                <w:p>
                  <w:pPr>
                    <w:jc w:val="center"/>
                    <w:rPr>
                      <w:rFonts w:ascii="宋体" w:hAnsi="宋体"/>
                      <w:color w:val="000000" w:themeColor="text1"/>
                      <w:szCs w:val="21"/>
                    </w:rPr>
                  </w:pPr>
                  <w:r>
                    <w:rPr>
                      <w:rFonts w:hint="eastAsia" w:ascii="宋体" w:hAnsi="宋体"/>
                      <w:color w:val="000000" w:themeColor="text1"/>
                      <w:szCs w:val="21"/>
                    </w:rPr>
                    <w:t>与环评一致</w:t>
                  </w:r>
                </w:p>
                <w:p>
                  <w:pPr>
                    <w:jc w:val="center"/>
                    <w:rPr>
                      <w:rFonts w:ascii="宋体" w:hAnsi="宋体"/>
                      <w:color w:val="000000" w:themeColor="text1"/>
                      <w:szCs w:val="21"/>
                    </w:rPr>
                  </w:pPr>
                </w:p>
              </w:tc>
              <w:tc>
                <w:tcPr>
                  <w:tcW w:w="850" w:type="pct"/>
                  <w:vAlign w:val="center"/>
                </w:tcPr>
                <w:p>
                  <w:pPr>
                    <w:spacing w:line="436" w:lineRule="exact"/>
                    <w:jc w:val="center"/>
                    <w:rPr>
                      <w:rFonts w:ascii="宋体" w:hAnsi="宋体"/>
                      <w:color w:val="000000" w:themeColor="text1"/>
                      <w:szCs w:val="21"/>
                    </w:rPr>
                  </w:pPr>
                  <w:r>
                    <w:rPr>
                      <w:rFonts w:ascii="宋体" w:hAnsi="宋体"/>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2" w:type="pct"/>
                  <w:vMerge w:val="continue"/>
                  <w:vAlign w:val="center"/>
                </w:tcPr>
                <w:p>
                  <w:pPr>
                    <w:spacing w:line="316" w:lineRule="exact"/>
                    <w:jc w:val="center"/>
                    <w:rPr>
                      <w:rFonts w:ascii="宋体" w:hAnsi="宋体"/>
                      <w:color w:val="000000" w:themeColor="text1"/>
                      <w:szCs w:val="21"/>
                    </w:rPr>
                  </w:pPr>
                </w:p>
              </w:tc>
              <w:tc>
                <w:tcPr>
                  <w:tcW w:w="1579" w:type="pct"/>
                  <w:gridSpan w:val="2"/>
                  <w:vAlign w:val="center"/>
                </w:tcPr>
                <w:p>
                  <w:pPr>
                    <w:widowControl/>
                    <w:jc w:val="center"/>
                    <w:textAlignment w:val="bottom"/>
                    <w:rPr>
                      <w:color w:val="000000"/>
                      <w:kern w:val="0"/>
                      <w:szCs w:val="21"/>
                    </w:rPr>
                  </w:pPr>
                  <w:r>
                    <w:rPr>
                      <w:rFonts w:hint="eastAsia"/>
                      <w:color w:val="000000"/>
                      <w:kern w:val="0"/>
                      <w:szCs w:val="21"/>
                    </w:rPr>
                    <w:t>风电机基础</w:t>
                  </w:r>
                </w:p>
              </w:tc>
              <w:tc>
                <w:tcPr>
                  <w:tcW w:w="864" w:type="pct"/>
                  <w:vAlign w:val="center"/>
                </w:tcPr>
                <w:p>
                  <w:pPr>
                    <w:widowControl/>
                    <w:jc w:val="center"/>
                    <w:textAlignment w:val="bottom"/>
                    <w:rPr>
                      <w:color w:val="000000"/>
                      <w:kern w:val="0"/>
                      <w:szCs w:val="21"/>
                    </w:rPr>
                  </w:pPr>
                  <w:r>
                    <w:rPr>
                      <w:rFonts w:hint="eastAsia"/>
                      <w:color w:val="000000"/>
                      <w:kern w:val="0"/>
                      <w:szCs w:val="21"/>
                    </w:rPr>
                    <w:t>14台桩式基础</w:t>
                  </w:r>
                </w:p>
              </w:tc>
              <w:tc>
                <w:tcPr>
                  <w:tcW w:w="852" w:type="pct"/>
                  <w:vAlign w:val="center"/>
                </w:tcPr>
                <w:p>
                  <w:pPr>
                    <w:widowControl/>
                    <w:jc w:val="center"/>
                    <w:textAlignment w:val="bottom"/>
                    <w:rPr>
                      <w:color w:val="000000"/>
                      <w:kern w:val="0"/>
                      <w:szCs w:val="21"/>
                    </w:rPr>
                  </w:pPr>
                  <w:r>
                    <w:rPr>
                      <w:rFonts w:hint="eastAsia"/>
                      <w:color w:val="000000"/>
                      <w:kern w:val="0"/>
                      <w:szCs w:val="21"/>
                    </w:rPr>
                    <w:t>14台桩式基础</w:t>
                  </w:r>
                </w:p>
              </w:tc>
              <w:tc>
                <w:tcPr>
                  <w:tcW w:w="509" w:type="pct"/>
                  <w:vMerge w:val="continue"/>
                  <w:vAlign w:val="center"/>
                </w:tcPr>
                <w:p>
                  <w:pPr>
                    <w:jc w:val="center"/>
                    <w:rPr>
                      <w:rFonts w:ascii="宋体" w:hAnsi="宋体"/>
                      <w:color w:val="000000" w:themeColor="text1"/>
                      <w:szCs w:val="21"/>
                    </w:rPr>
                  </w:pPr>
                </w:p>
              </w:tc>
              <w:tc>
                <w:tcPr>
                  <w:tcW w:w="850" w:type="pct"/>
                  <w:vAlign w:val="center"/>
                </w:tcPr>
                <w:p>
                  <w:pPr>
                    <w:spacing w:line="436" w:lineRule="exact"/>
                    <w:jc w:val="center"/>
                    <w:rPr>
                      <w:rFonts w:ascii="宋体" w:hAnsi="宋体"/>
                      <w:color w:val="000000" w:themeColor="text1"/>
                      <w:szCs w:val="21"/>
                    </w:rPr>
                  </w:pPr>
                  <w:r>
                    <w:rPr>
                      <w:rFonts w:ascii="宋体" w:hAnsi="宋体"/>
                      <w:color w:val="000000" w:themeColor="text1"/>
                      <w:szCs w:val="21"/>
                    </w:rPr>
                    <w:t>/</w:t>
                  </w:r>
                </w:p>
              </w:tc>
            </w:tr>
            <w:bookmarkEnd w:id="8"/>
          </w:tbl>
          <w:p>
            <w:pPr>
              <w:rPr>
                <w:sz w:val="24"/>
              </w:rPr>
            </w:pPr>
          </w:p>
          <w:p>
            <w:pPr>
              <w:spacing w:line="360" w:lineRule="auto"/>
              <w:ind w:right="-71" w:rightChars="-34"/>
              <w:rPr>
                <w:b/>
                <w:sz w:val="28"/>
                <w:szCs w:val="28"/>
              </w:rPr>
            </w:pPr>
            <w:r>
              <w:rPr>
                <w:rFonts w:hint="eastAsia"/>
                <w:b/>
                <w:sz w:val="28"/>
                <w:szCs w:val="28"/>
              </w:rPr>
              <w:t>4</w:t>
            </w:r>
            <w:r>
              <w:rPr>
                <w:b/>
                <w:sz w:val="28"/>
                <w:szCs w:val="28"/>
              </w:rPr>
              <w:t>.2水源及水平衡图</w:t>
            </w:r>
          </w:p>
          <w:p>
            <w:pPr>
              <w:spacing w:line="360" w:lineRule="auto"/>
              <w:ind w:firstLine="480" w:firstLineChars="200"/>
              <w:rPr>
                <w:rFonts w:hint="eastAsia"/>
                <w:sz w:val="24"/>
              </w:rPr>
            </w:pPr>
            <w:r>
              <w:rPr>
                <w:rFonts w:hint="eastAsia"/>
                <w:sz w:val="24"/>
              </w:rPr>
              <w:t>本项目用水主要来源于当地自来水，生活污水定期清运。根据实际建设情况，项目水平衡图见图4.1。</w:t>
            </w:r>
          </w:p>
          <w:p>
            <w:pPr>
              <w:pStyle w:val="2"/>
              <w:rPr>
                <w:rFonts w:hint="eastAsia"/>
                <w:sz w:val="24"/>
              </w:rPr>
            </w:pPr>
          </w:p>
          <w:p>
            <w:pPr>
              <w:pStyle w:val="2"/>
              <w:rPr>
                <w:rFonts w:hint="eastAsia"/>
                <w:sz w:val="24"/>
              </w:rPr>
            </w:pPr>
          </w:p>
          <w:p>
            <w:pPr>
              <w:spacing w:line="360" w:lineRule="auto"/>
              <w:jc w:val="center"/>
              <w:rPr>
                <w:sz w:val="24"/>
              </w:rPr>
            </w:pPr>
            <w:r>
              <w:drawing>
                <wp:inline distT="0" distB="0" distL="114300" distR="114300">
                  <wp:extent cx="4181475" cy="695325"/>
                  <wp:effectExtent l="0" t="0" r="9525"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4181475" cy="695325"/>
                          </a:xfrm>
                          <a:prstGeom prst="rect">
                            <a:avLst/>
                          </a:prstGeom>
                          <a:noFill/>
                          <a:ln>
                            <a:noFill/>
                          </a:ln>
                        </pic:spPr>
                      </pic:pic>
                    </a:graphicData>
                  </a:graphic>
                </wp:inline>
              </w:drawing>
            </w:r>
          </w:p>
          <w:p>
            <w:pPr>
              <w:jc w:val="center"/>
              <w:rPr>
                <w:sz w:val="24"/>
              </w:rPr>
            </w:pPr>
            <w:r>
              <w:rPr>
                <w:rFonts w:hint="eastAsia"/>
                <w:sz w:val="24"/>
              </w:rPr>
              <w:t>图4.1项目水平衡图（单位：t/a）</w:t>
            </w:r>
          </w:p>
          <w:p>
            <w:pPr>
              <w:rPr>
                <w:bCs/>
                <w:sz w:val="24"/>
              </w:rPr>
            </w:pPr>
          </w:p>
          <w:p>
            <w:pPr>
              <w:spacing w:line="360" w:lineRule="auto"/>
              <w:ind w:right="-71" w:rightChars="-34"/>
              <w:rPr>
                <w:b/>
                <w:sz w:val="28"/>
                <w:szCs w:val="28"/>
              </w:rPr>
            </w:pPr>
            <w:r>
              <w:rPr>
                <w:rFonts w:hint="eastAsia"/>
                <w:b/>
                <w:sz w:val="28"/>
                <w:szCs w:val="28"/>
              </w:rPr>
              <w:t>4</w:t>
            </w:r>
            <w:r>
              <w:rPr>
                <w:b/>
                <w:sz w:val="28"/>
                <w:szCs w:val="28"/>
              </w:rPr>
              <w:t>.3 主要生产工艺及污染物产出环节流程</w:t>
            </w:r>
          </w:p>
          <w:p>
            <w:pPr>
              <w:adjustRightInd w:val="0"/>
              <w:snapToGrid w:val="0"/>
              <w:spacing w:line="496" w:lineRule="exact"/>
              <w:ind w:firstLine="480" w:firstLineChars="200"/>
              <w:rPr>
                <w:sz w:val="24"/>
              </w:rPr>
            </w:pPr>
            <w:r>
              <w:rPr>
                <w:rFonts w:hint="eastAsia"/>
                <w:sz w:val="24"/>
              </w:rPr>
              <w:t>项目实际生产工艺同环评一致，见下图4</w:t>
            </w:r>
            <w:r>
              <w:rPr>
                <w:sz w:val="24"/>
              </w:rPr>
              <w:t>.</w:t>
            </w:r>
            <w:r>
              <w:rPr>
                <w:rFonts w:hint="eastAsia"/>
                <w:sz w:val="24"/>
              </w:rPr>
              <w:t>2。</w:t>
            </w:r>
          </w:p>
          <w:p>
            <w:pPr>
              <w:adjustRightInd w:val="0"/>
              <w:snapToGrid w:val="0"/>
              <w:spacing w:line="496" w:lineRule="exact"/>
              <w:ind w:firstLine="420" w:firstLineChars="200"/>
              <w:rPr>
                <w:sz w:val="24"/>
              </w:rPr>
            </w:pPr>
            <w:r>
              <w:drawing>
                <wp:anchor distT="0" distB="0" distL="114300" distR="114300" simplePos="0" relativeHeight="251659264" behindDoc="1" locked="0" layoutInCell="1" allowOverlap="1">
                  <wp:simplePos x="0" y="0"/>
                  <wp:positionH relativeFrom="column">
                    <wp:posOffset>502920</wp:posOffset>
                  </wp:positionH>
                  <wp:positionV relativeFrom="paragraph">
                    <wp:posOffset>19050</wp:posOffset>
                  </wp:positionV>
                  <wp:extent cx="4961255" cy="3882390"/>
                  <wp:effectExtent l="0" t="0" r="10795" b="3810"/>
                  <wp:wrapNone/>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0" cstate="print"/>
                          <a:stretch>
                            <a:fillRect/>
                          </a:stretch>
                        </pic:blipFill>
                        <pic:spPr>
                          <a:xfrm>
                            <a:off x="0" y="0"/>
                            <a:ext cx="4961255" cy="3882390"/>
                          </a:xfrm>
                          <a:prstGeom prst="rect">
                            <a:avLst/>
                          </a:prstGeom>
                          <a:noFill/>
                          <a:ln>
                            <a:noFill/>
                          </a:ln>
                        </pic:spPr>
                      </pic:pic>
                    </a:graphicData>
                  </a:graphic>
                </wp:anchor>
              </w:drawing>
            </w:r>
          </w:p>
          <w:p>
            <w:pPr>
              <w:adjustRightInd w:val="0"/>
              <w:snapToGrid w:val="0"/>
              <w:spacing w:line="496" w:lineRule="exact"/>
              <w:ind w:firstLine="480" w:firstLineChars="200"/>
              <w:rPr>
                <w:sz w:val="24"/>
              </w:rPr>
            </w:pPr>
          </w:p>
          <w:p>
            <w:pPr>
              <w:adjustRightInd w:val="0"/>
              <w:snapToGrid w:val="0"/>
              <w:spacing w:line="496" w:lineRule="exact"/>
              <w:ind w:firstLine="480" w:firstLineChars="200"/>
              <w:rPr>
                <w:sz w:val="24"/>
              </w:rPr>
            </w:pPr>
          </w:p>
          <w:p>
            <w:pPr>
              <w:adjustRightInd w:val="0"/>
              <w:snapToGrid w:val="0"/>
              <w:spacing w:line="496" w:lineRule="exact"/>
              <w:ind w:firstLine="480" w:firstLineChars="200"/>
              <w:rPr>
                <w:sz w:val="24"/>
              </w:rPr>
            </w:pPr>
          </w:p>
          <w:p>
            <w:pPr>
              <w:adjustRightInd w:val="0"/>
              <w:snapToGrid w:val="0"/>
              <w:spacing w:line="496" w:lineRule="exact"/>
              <w:ind w:firstLine="480" w:firstLineChars="200"/>
              <w:rPr>
                <w:sz w:val="24"/>
              </w:rPr>
            </w:pPr>
          </w:p>
          <w:p>
            <w:pPr>
              <w:adjustRightInd w:val="0"/>
              <w:snapToGrid w:val="0"/>
              <w:spacing w:line="496" w:lineRule="exact"/>
              <w:ind w:firstLine="480" w:firstLineChars="200"/>
              <w:rPr>
                <w:sz w:val="24"/>
              </w:rPr>
            </w:pPr>
          </w:p>
          <w:p>
            <w:pPr>
              <w:adjustRightInd w:val="0"/>
              <w:snapToGrid w:val="0"/>
              <w:spacing w:line="496" w:lineRule="exact"/>
              <w:ind w:firstLine="480" w:firstLineChars="200"/>
              <w:rPr>
                <w:sz w:val="24"/>
              </w:rPr>
            </w:pPr>
          </w:p>
          <w:p>
            <w:pPr>
              <w:pStyle w:val="6"/>
            </w:pPr>
          </w:p>
          <w:p>
            <w:pPr>
              <w:jc w:val="center"/>
              <w:rPr>
                <w:sz w:val="24"/>
              </w:rPr>
            </w:pPr>
          </w:p>
          <w:p>
            <w:pPr>
              <w:jc w:val="center"/>
              <w:rPr>
                <w:sz w:val="24"/>
              </w:rPr>
            </w:pPr>
          </w:p>
          <w:p>
            <w:pPr>
              <w:jc w:val="center"/>
              <w:rPr>
                <w:sz w:val="24"/>
              </w:rPr>
            </w:pPr>
          </w:p>
          <w:p>
            <w:pPr>
              <w:jc w:val="center"/>
              <w:rPr>
                <w:sz w:val="24"/>
              </w:rPr>
            </w:pPr>
          </w:p>
          <w:p>
            <w:pPr>
              <w:jc w:val="center"/>
              <w:rPr>
                <w:sz w:val="24"/>
              </w:rPr>
            </w:pPr>
          </w:p>
          <w:p>
            <w:pPr>
              <w:rPr>
                <w:sz w:val="24"/>
              </w:rPr>
            </w:pPr>
          </w:p>
          <w:p>
            <w:pPr>
              <w:jc w:val="center"/>
              <w:rPr>
                <w:sz w:val="24"/>
              </w:rPr>
            </w:pPr>
            <w:r>
              <w:rPr>
                <w:rFonts w:hint="eastAsia"/>
                <w:sz w:val="24"/>
              </w:rPr>
              <w:t>4.2工艺流程图</w:t>
            </w:r>
          </w:p>
          <w:p>
            <w:pPr>
              <w:spacing w:line="416" w:lineRule="auto"/>
              <w:ind w:firstLine="480" w:firstLineChars="200"/>
              <w:rPr>
                <w:bCs/>
                <w:color w:val="000000" w:themeColor="text1"/>
                <w:sz w:val="24"/>
              </w:rPr>
            </w:pPr>
            <w:r>
              <w:rPr>
                <w:rFonts w:hint="eastAsia"/>
                <w:bCs/>
                <w:color w:val="000000" w:themeColor="text1"/>
                <w:sz w:val="24"/>
              </w:rPr>
              <w:t>升压站产污分析</w:t>
            </w:r>
            <w:r>
              <w:rPr>
                <w:bCs/>
                <w:color w:val="000000" w:themeColor="text1"/>
                <w:sz w:val="24"/>
              </w:rPr>
              <w:t>：</w:t>
            </w:r>
          </w:p>
          <w:p>
            <w:pPr>
              <w:widowControl/>
              <w:spacing w:line="416" w:lineRule="auto"/>
              <w:ind w:firstLine="480" w:firstLineChars="200"/>
              <w:rPr>
                <w:rFonts w:ascii="宋体" w:hAnsi="宋体" w:cs="宋体"/>
                <w:color w:val="000000"/>
                <w:kern w:val="0"/>
                <w:sz w:val="24"/>
              </w:rPr>
            </w:pPr>
            <w:r>
              <w:rPr>
                <w:rFonts w:hint="eastAsia" w:ascii="宋体" w:hAnsi="宋体" w:cs="宋体"/>
                <w:color w:val="000000"/>
                <w:kern w:val="0"/>
                <w:sz w:val="24"/>
              </w:rPr>
              <w:t>升压变电站及运行管理中心主要建筑有</w:t>
            </w:r>
            <w:r>
              <w:rPr>
                <w:color w:val="000000"/>
                <w:kern w:val="0"/>
                <w:sz w:val="24"/>
              </w:rPr>
              <w:t>110kV</w:t>
            </w:r>
            <w:r>
              <w:rPr>
                <w:rFonts w:hint="eastAsia" w:ascii="宋体" w:hAnsi="宋体" w:cs="宋体"/>
                <w:color w:val="000000"/>
                <w:kern w:val="0"/>
                <w:sz w:val="24"/>
              </w:rPr>
              <w:t>中控楼、综合楼和</w:t>
            </w:r>
            <w:r>
              <w:rPr>
                <w:color w:val="000000"/>
                <w:kern w:val="0"/>
                <w:sz w:val="24"/>
              </w:rPr>
              <w:t xml:space="preserve">35kV </w:t>
            </w:r>
            <w:r>
              <w:rPr>
                <w:rFonts w:hint="eastAsia" w:ascii="宋体" w:hAnsi="宋体" w:cs="宋体"/>
                <w:color w:val="000000"/>
                <w:kern w:val="0"/>
                <w:sz w:val="24"/>
              </w:rPr>
              <w:t>配电楼。</w:t>
            </w:r>
            <w:r>
              <w:rPr>
                <w:color w:val="000000"/>
                <w:kern w:val="0"/>
                <w:sz w:val="24"/>
              </w:rPr>
              <w:t xml:space="preserve">110kV </w:t>
            </w:r>
            <w:r>
              <w:rPr>
                <w:rFonts w:hint="eastAsia" w:ascii="宋体" w:hAnsi="宋体" w:cs="宋体"/>
                <w:color w:val="000000"/>
                <w:kern w:val="0"/>
                <w:sz w:val="24"/>
              </w:rPr>
              <w:t>中控楼为一座二层建筑，底层布置继保及监控室、低压开关及场用变室、蓄电池室、办公室、休息室及卫生间。二层为中央控制室、通信室、</w:t>
            </w:r>
            <w:r>
              <w:rPr>
                <w:color w:val="000000"/>
                <w:kern w:val="0"/>
                <w:sz w:val="24"/>
              </w:rPr>
              <w:t>UPS</w:t>
            </w:r>
            <w:r>
              <w:rPr>
                <w:rFonts w:hint="eastAsia" w:ascii="宋体" w:hAnsi="宋体" w:cs="宋体"/>
                <w:color w:val="000000"/>
                <w:kern w:val="0"/>
                <w:sz w:val="24"/>
              </w:rPr>
              <w:t>电源室、办公室、卫生间及资料室。综合楼部分一层，局部二层建筑，底楼设门厅、工具间、活动室、休息室；二楼设会议室、办公室、观光厅以及资料室。</w:t>
            </w:r>
            <w:r>
              <w:rPr>
                <w:color w:val="000000"/>
                <w:kern w:val="0"/>
                <w:sz w:val="24"/>
              </w:rPr>
              <w:t xml:space="preserve">35kV </w:t>
            </w:r>
            <w:r>
              <w:rPr>
                <w:rFonts w:hint="eastAsia" w:ascii="宋体" w:hAnsi="宋体" w:cs="宋体"/>
                <w:color w:val="000000"/>
                <w:kern w:val="0"/>
                <w:sz w:val="24"/>
              </w:rPr>
              <w:t>配电楼为一座一层建筑，布置有</w:t>
            </w:r>
            <w:r>
              <w:rPr>
                <w:color w:val="000000"/>
                <w:kern w:val="0"/>
                <w:sz w:val="24"/>
              </w:rPr>
              <w:t xml:space="preserve">35kV </w:t>
            </w:r>
            <w:r>
              <w:rPr>
                <w:rFonts w:hint="eastAsia" w:ascii="宋体" w:hAnsi="宋体" w:cs="宋体"/>
                <w:color w:val="000000"/>
                <w:kern w:val="0"/>
                <w:sz w:val="24"/>
              </w:rPr>
              <w:t xml:space="preserve">配电设备。 </w:t>
            </w:r>
          </w:p>
          <w:p>
            <w:pPr>
              <w:widowControl/>
              <w:spacing w:line="416" w:lineRule="auto"/>
              <w:ind w:firstLine="480" w:firstLineChars="200"/>
            </w:pPr>
            <w:r>
              <w:rPr>
                <w:rFonts w:hint="eastAsia" w:ascii="宋体" w:hAnsi="宋体" w:cs="宋体"/>
                <w:color w:val="000000"/>
                <w:kern w:val="0"/>
                <w:sz w:val="24"/>
              </w:rPr>
              <w:t>产生污染的环节主要为职工办公生活、设备运行噪声以及运营维护产生的含油手套 及抹布、箱变事故产生的废变压器油、废电池等。</w:t>
            </w:r>
          </w:p>
          <w:p>
            <w:pPr>
              <w:autoSpaceDE w:val="0"/>
              <w:autoSpaceDN w:val="0"/>
              <w:spacing w:line="360" w:lineRule="auto"/>
              <w:rPr>
                <w:b/>
                <w:sz w:val="28"/>
                <w:szCs w:val="28"/>
              </w:rPr>
            </w:pPr>
            <w:r>
              <w:rPr>
                <w:rFonts w:hint="eastAsia"/>
                <w:b/>
                <w:sz w:val="28"/>
                <w:szCs w:val="28"/>
              </w:rPr>
              <w:t>4</w:t>
            </w:r>
            <w:r>
              <w:rPr>
                <w:b/>
                <w:sz w:val="28"/>
                <w:szCs w:val="28"/>
              </w:rPr>
              <w:t>.4 项目变动情况环境影响分析</w:t>
            </w:r>
          </w:p>
          <w:p>
            <w:pPr>
              <w:jc w:val="center"/>
              <w:rPr>
                <w:sz w:val="24"/>
              </w:rPr>
            </w:pPr>
            <w:r>
              <w:rPr>
                <w:rFonts w:hint="eastAsia"/>
                <w:sz w:val="24"/>
              </w:rPr>
              <w:t>表4.4项目变动情况一览表</w:t>
            </w:r>
          </w:p>
          <w:tbl>
            <w:tblPr>
              <w:tblStyle w:val="33"/>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879"/>
              <w:gridCol w:w="4965"/>
              <w:gridCol w:w="3794"/>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Align w:val="center"/>
                </w:tcPr>
                <w:p>
                  <w:pPr>
                    <w:jc w:val="center"/>
                    <w:rPr>
                      <w:szCs w:val="21"/>
                    </w:rPr>
                  </w:pPr>
                  <w:r>
                    <w:rPr>
                      <w:szCs w:val="21"/>
                    </w:rPr>
                    <w:t>类别</w:t>
                  </w:r>
                </w:p>
              </w:tc>
              <w:tc>
                <w:tcPr>
                  <w:tcW w:w="2575" w:type="pct"/>
                  <w:vAlign w:val="center"/>
                </w:tcPr>
                <w:p>
                  <w:pPr>
                    <w:jc w:val="center"/>
                    <w:rPr>
                      <w:szCs w:val="21"/>
                    </w:rPr>
                  </w:pPr>
                  <w:r>
                    <w:rPr>
                      <w:szCs w:val="21"/>
                    </w:rPr>
                    <w:t>苏环办〔20</w:t>
                  </w:r>
                  <w:r>
                    <w:rPr>
                      <w:rFonts w:hint="eastAsia"/>
                      <w:szCs w:val="21"/>
                    </w:rPr>
                    <w:t>20</w:t>
                  </w:r>
                  <w:r>
                    <w:rPr>
                      <w:szCs w:val="21"/>
                    </w:rPr>
                    <w:t>〕</w:t>
                  </w:r>
                  <w:r>
                    <w:rPr>
                      <w:rFonts w:hint="eastAsia"/>
                      <w:szCs w:val="21"/>
                    </w:rPr>
                    <w:t>688</w:t>
                  </w:r>
                  <w:r>
                    <w:rPr>
                      <w:szCs w:val="21"/>
                    </w:rPr>
                    <w:t>号文中重大变动清单</w:t>
                  </w:r>
                </w:p>
              </w:tc>
              <w:tc>
                <w:tcPr>
                  <w:tcW w:w="1968" w:type="pct"/>
                  <w:vAlign w:val="center"/>
                </w:tcPr>
                <w:p>
                  <w:pPr>
                    <w:jc w:val="center"/>
                    <w:rPr>
                      <w:szCs w:val="21"/>
                    </w:rPr>
                  </w:pPr>
                  <w:r>
                    <w:rPr>
                      <w:szCs w:val="21"/>
                    </w:rPr>
                    <w:t>本项目</w:t>
                  </w:r>
                  <w:r>
                    <w:rPr>
                      <w:rFonts w:hint="eastAsia"/>
                      <w:szCs w:val="21"/>
                    </w:rPr>
                    <w:t>变化</w:t>
                  </w:r>
                  <w:r>
                    <w:rPr>
                      <w:szCs w:val="21"/>
                    </w:rPr>
                    <w:t>情况</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Align w:val="center"/>
                </w:tcPr>
                <w:p>
                  <w:pPr>
                    <w:jc w:val="center"/>
                    <w:rPr>
                      <w:szCs w:val="21"/>
                    </w:rPr>
                  </w:pPr>
                  <w:r>
                    <w:rPr>
                      <w:szCs w:val="21"/>
                    </w:rPr>
                    <w:t>性质</w:t>
                  </w:r>
                </w:p>
              </w:tc>
              <w:tc>
                <w:tcPr>
                  <w:tcW w:w="2575" w:type="pct"/>
                  <w:vAlign w:val="center"/>
                </w:tcPr>
                <w:p>
                  <w:pPr>
                    <w:jc w:val="left"/>
                    <w:rPr>
                      <w:szCs w:val="21"/>
                    </w:rPr>
                  </w:pPr>
                  <w:r>
                    <w:rPr>
                      <w:szCs w:val="21"/>
                    </w:rPr>
                    <w:t>1、主要产品品种发生变化（变少的除外）</w:t>
                  </w:r>
                </w:p>
              </w:tc>
              <w:tc>
                <w:tcPr>
                  <w:tcW w:w="1968" w:type="pct"/>
                  <w:vAlign w:val="center"/>
                </w:tcPr>
                <w:p>
                  <w:pPr>
                    <w:jc w:val="center"/>
                    <w:rPr>
                      <w:szCs w:val="21"/>
                    </w:rPr>
                  </w:pPr>
                  <w:r>
                    <w:rPr>
                      <w:rFonts w:hint="eastAsia"/>
                      <w:szCs w:val="21"/>
                    </w:rPr>
                    <w:t>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Merge w:val="restart"/>
                  <w:vAlign w:val="center"/>
                </w:tcPr>
                <w:p>
                  <w:pPr>
                    <w:jc w:val="center"/>
                    <w:rPr>
                      <w:szCs w:val="21"/>
                    </w:rPr>
                  </w:pPr>
                  <w:r>
                    <w:rPr>
                      <w:szCs w:val="21"/>
                    </w:rPr>
                    <w:t>规模</w:t>
                  </w:r>
                </w:p>
              </w:tc>
              <w:tc>
                <w:tcPr>
                  <w:tcW w:w="2575" w:type="pct"/>
                  <w:vAlign w:val="center"/>
                </w:tcPr>
                <w:p>
                  <w:pPr>
                    <w:jc w:val="left"/>
                    <w:rPr>
                      <w:szCs w:val="21"/>
                    </w:rPr>
                  </w:pPr>
                  <w:r>
                    <w:rPr>
                      <w:szCs w:val="21"/>
                    </w:rPr>
                    <w:t>2、生产能力增加30%及以上</w:t>
                  </w:r>
                </w:p>
              </w:tc>
              <w:tc>
                <w:tcPr>
                  <w:tcW w:w="1968" w:type="pct"/>
                  <w:vAlign w:val="center"/>
                </w:tcPr>
                <w:p>
                  <w:pPr>
                    <w:jc w:val="center"/>
                    <w:rPr>
                      <w:szCs w:val="21"/>
                    </w:rPr>
                  </w:pPr>
                  <w:r>
                    <w:rPr>
                      <w:rFonts w:hint="eastAsia"/>
                      <w:szCs w:val="21"/>
                    </w:rPr>
                    <w:t>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Merge w:val="continue"/>
                  <w:vAlign w:val="center"/>
                </w:tcPr>
                <w:p>
                  <w:pPr>
                    <w:jc w:val="center"/>
                    <w:rPr>
                      <w:szCs w:val="21"/>
                    </w:rPr>
                  </w:pPr>
                </w:p>
              </w:tc>
              <w:tc>
                <w:tcPr>
                  <w:tcW w:w="2575" w:type="pct"/>
                  <w:vAlign w:val="center"/>
                </w:tcPr>
                <w:p>
                  <w:pPr>
                    <w:jc w:val="left"/>
                    <w:rPr>
                      <w:szCs w:val="21"/>
                    </w:rPr>
                  </w:pPr>
                  <w:r>
                    <w:rPr>
                      <w:szCs w:val="21"/>
                    </w:rPr>
                    <w:t>3、配套的仓储设施（储存危险化学品或其他环境风险大的物品）总储存量容量增加30%及以上</w:t>
                  </w:r>
                </w:p>
              </w:tc>
              <w:tc>
                <w:tcPr>
                  <w:tcW w:w="1968" w:type="pct"/>
                  <w:vAlign w:val="center"/>
                </w:tcPr>
                <w:p>
                  <w:pPr>
                    <w:jc w:val="center"/>
                    <w:rPr>
                      <w:szCs w:val="21"/>
                    </w:rPr>
                  </w:pPr>
                  <w:r>
                    <w:rPr>
                      <w:rFonts w:hint="eastAsia"/>
                      <w:szCs w:val="21"/>
                    </w:rPr>
                    <w:t>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Merge w:val="continue"/>
                  <w:vAlign w:val="center"/>
                </w:tcPr>
                <w:p>
                  <w:pPr>
                    <w:jc w:val="center"/>
                    <w:rPr>
                      <w:szCs w:val="21"/>
                    </w:rPr>
                  </w:pPr>
                </w:p>
              </w:tc>
              <w:tc>
                <w:tcPr>
                  <w:tcW w:w="2575" w:type="pct"/>
                  <w:vAlign w:val="center"/>
                </w:tcPr>
                <w:p>
                  <w:pPr>
                    <w:jc w:val="left"/>
                    <w:rPr>
                      <w:szCs w:val="21"/>
                    </w:rPr>
                  </w:pPr>
                  <w:r>
                    <w:rPr>
                      <w:szCs w:val="21"/>
                    </w:rPr>
                    <w:t>4、新增生产装置，导致新增污染因子或污染物排放量增加；原有生产装置规模增加30%及以上，导致新增污染因子或污染物排放量增加</w:t>
                  </w:r>
                </w:p>
              </w:tc>
              <w:tc>
                <w:tcPr>
                  <w:tcW w:w="1968" w:type="pct"/>
                  <w:vAlign w:val="center"/>
                </w:tcPr>
                <w:p>
                  <w:pPr>
                    <w:jc w:val="center"/>
                    <w:rPr>
                      <w:szCs w:val="21"/>
                    </w:rPr>
                  </w:pPr>
                  <w:r>
                    <w:rPr>
                      <w:rFonts w:hint="eastAsia"/>
                      <w:szCs w:val="21"/>
                    </w:rPr>
                    <w:t>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Align w:val="center"/>
                </w:tcPr>
                <w:p>
                  <w:pPr>
                    <w:jc w:val="center"/>
                    <w:rPr>
                      <w:szCs w:val="21"/>
                    </w:rPr>
                  </w:pPr>
                  <w:r>
                    <w:rPr>
                      <w:szCs w:val="21"/>
                    </w:rPr>
                    <w:t>地点</w:t>
                  </w:r>
                </w:p>
              </w:tc>
              <w:tc>
                <w:tcPr>
                  <w:tcW w:w="2575" w:type="pct"/>
                  <w:vAlign w:val="center"/>
                </w:tcPr>
                <w:p>
                  <w:pPr>
                    <w:jc w:val="left"/>
                    <w:rPr>
                      <w:szCs w:val="21"/>
                    </w:rPr>
                  </w:pPr>
                  <w:r>
                    <w:rPr>
                      <w:szCs w:val="21"/>
                    </w:rPr>
                    <w:t>5、项目重新选址</w:t>
                  </w:r>
                </w:p>
              </w:tc>
              <w:tc>
                <w:tcPr>
                  <w:tcW w:w="1968" w:type="pct"/>
                  <w:vAlign w:val="center"/>
                </w:tcPr>
                <w:p>
                  <w:pPr>
                    <w:jc w:val="center"/>
                    <w:rPr>
                      <w:szCs w:val="21"/>
                    </w:rPr>
                  </w:pPr>
                  <w:r>
                    <w:rPr>
                      <w:rFonts w:hint="eastAsia"/>
                      <w:szCs w:val="21"/>
                    </w:rPr>
                    <w:t>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Merge w:val="restart"/>
                  <w:vAlign w:val="center"/>
                </w:tcPr>
                <w:p>
                  <w:pPr>
                    <w:jc w:val="center"/>
                    <w:rPr>
                      <w:szCs w:val="21"/>
                    </w:rPr>
                  </w:pPr>
                  <w:r>
                    <w:rPr>
                      <w:szCs w:val="21"/>
                    </w:rPr>
                    <w:t>生产</w:t>
                  </w:r>
                </w:p>
                <w:p>
                  <w:pPr>
                    <w:jc w:val="center"/>
                    <w:rPr>
                      <w:szCs w:val="21"/>
                    </w:rPr>
                  </w:pPr>
                  <w:r>
                    <w:rPr>
                      <w:szCs w:val="21"/>
                    </w:rPr>
                    <w:t>工艺</w:t>
                  </w:r>
                </w:p>
              </w:tc>
              <w:tc>
                <w:tcPr>
                  <w:tcW w:w="2575" w:type="pct"/>
                  <w:vAlign w:val="center"/>
                </w:tcPr>
                <w:p>
                  <w:pPr>
                    <w:jc w:val="left"/>
                    <w:rPr>
                      <w:szCs w:val="21"/>
                    </w:rPr>
                  </w:pPr>
                  <w:r>
                    <w:rPr>
                      <w:szCs w:val="21"/>
                    </w:rPr>
                    <w:t>6、</w:t>
                  </w:r>
                  <w:r>
                    <w:rPr>
                      <w:rFonts w:hint="eastAsia"/>
                      <w:szCs w:val="21"/>
                    </w:rPr>
                    <w:t>新增产品品种或生产工艺</w:t>
                  </w:r>
                </w:p>
              </w:tc>
              <w:tc>
                <w:tcPr>
                  <w:tcW w:w="1968" w:type="pct"/>
                  <w:vAlign w:val="center"/>
                </w:tcPr>
                <w:p>
                  <w:pPr>
                    <w:jc w:val="center"/>
                    <w:rPr>
                      <w:szCs w:val="21"/>
                    </w:rPr>
                  </w:pPr>
                  <w:r>
                    <w:rPr>
                      <w:rFonts w:hint="eastAsia"/>
                      <w:szCs w:val="21"/>
                    </w:rPr>
                    <w:t>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Merge w:val="continue"/>
                  <w:vAlign w:val="center"/>
                </w:tcPr>
                <w:p>
                  <w:pPr>
                    <w:jc w:val="center"/>
                    <w:rPr>
                      <w:szCs w:val="21"/>
                    </w:rPr>
                  </w:pPr>
                </w:p>
              </w:tc>
              <w:tc>
                <w:tcPr>
                  <w:tcW w:w="2575" w:type="pct"/>
                  <w:vAlign w:val="center"/>
                </w:tcPr>
                <w:p>
                  <w:pPr>
                    <w:jc w:val="left"/>
                    <w:rPr>
                      <w:szCs w:val="21"/>
                    </w:rPr>
                  </w:pPr>
                  <w:r>
                    <w:rPr>
                      <w:szCs w:val="21"/>
                    </w:rPr>
                    <w:t>7、</w:t>
                  </w:r>
                  <w:r>
                    <w:rPr>
                      <w:rFonts w:hint="eastAsia"/>
                      <w:szCs w:val="21"/>
                    </w:rPr>
                    <w:t>物料运输、装卸、贮存方式变化，导则大气污染物无组织排放量增长10%以上。</w:t>
                  </w:r>
                </w:p>
              </w:tc>
              <w:tc>
                <w:tcPr>
                  <w:tcW w:w="1968" w:type="pct"/>
                  <w:vAlign w:val="center"/>
                </w:tcPr>
                <w:p>
                  <w:pPr>
                    <w:jc w:val="center"/>
                    <w:rPr>
                      <w:szCs w:val="21"/>
                    </w:rPr>
                  </w:pPr>
                  <w:r>
                    <w:rPr>
                      <w:rFonts w:hint="eastAsia"/>
                      <w:szCs w:val="21"/>
                    </w:rPr>
                    <w:t>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Merge w:val="restart"/>
                  <w:vAlign w:val="center"/>
                </w:tcPr>
                <w:p>
                  <w:pPr>
                    <w:jc w:val="center"/>
                    <w:rPr>
                      <w:szCs w:val="21"/>
                    </w:rPr>
                  </w:pPr>
                  <w:r>
                    <w:rPr>
                      <w:szCs w:val="21"/>
                    </w:rPr>
                    <w:t>环境保</w:t>
                  </w:r>
                </w:p>
                <w:p>
                  <w:pPr>
                    <w:jc w:val="center"/>
                    <w:rPr>
                      <w:szCs w:val="21"/>
                    </w:rPr>
                  </w:pPr>
                  <w:r>
                    <w:rPr>
                      <w:szCs w:val="21"/>
                    </w:rPr>
                    <w:t>护措施</w:t>
                  </w:r>
                </w:p>
              </w:tc>
              <w:tc>
                <w:tcPr>
                  <w:tcW w:w="2575" w:type="pct"/>
                  <w:vAlign w:val="center"/>
                </w:tcPr>
                <w:p>
                  <w:pPr>
                    <w:jc w:val="left"/>
                    <w:rPr>
                      <w:szCs w:val="21"/>
                    </w:rPr>
                  </w:pPr>
                  <w:r>
                    <w:rPr>
                      <w:rFonts w:hint="eastAsia"/>
                      <w:szCs w:val="21"/>
                    </w:rPr>
                    <w:t>8、废水、废气的防治措施发生改变</w:t>
                  </w:r>
                </w:p>
              </w:tc>
              <w:tc>
                <w:tcPr>
                  <w:tcW w:w="1968" w:type="pct"/>
                  <w:shd w:val="clear" w:color="auto" w:fill="auto"/>
                  <w:vAlign w:val="center"/>
                </w:tcPr>
                <w:p>
                  <w:pPr>
                    <w:jc w:val="center"/>
                    <w:rPr>
                      <w:szCs w:val="21"/>
                    </w:rPr>
                  </w:pPr>
                  <w:r>
                    <w:rPr>
                      <w:rFonts w:hint="eastAsia"/>
                      <w:szCs w:val="21"/>
                    </w:rPr>
                    <w:t>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Merge w:val="continue"/>
                  <w:vAlign w:val="center"/>
                </w:tcPr>
                <w:p>
                  <w:pPr>
                    <w:rPr>
                      <w:szCs w:val="21"/>
                    </w:rPr>
                  </w:pPr>
                </w:p>
              </w:tc>
              <w:tc>
                <w:tcPr>
                  <w:tcW w:w="2575" w:type="pct"/>
                  <w:vAlign w:val="center"/>
                </w:tcPr>
                <w:p>
                  <w:pPr>
                    <w:jc w:val="left"/>
                    <w:rPr>
                      <w:szCs w:val="21"/>
                    </w:rPr>
                  </w:pPr>
                  <w:r>
                    <w:rPr>
                      <w:rFonts w:hint="eastAsia"/>
                      <w:szCs w:val="21"/>
                    </w:rPr>
                    <w:t>9、新增废气主要排放口、废水直接排放口</w:t>
                  </w:r>
                </w:p>
              </w:tc>
              <w:tc>
                <w:tcPr>
                  <w:tcW w:w="1968" w:type="pct"/>
                  <w:shd w:val="clear" w:color="auto" w:fill="auto"/>
                  <w:vAlign w:val="center"/>
                </w:tcPr>
                <w:p>
                  <w:pPr>
                    <w:jc w:val="center"/>
                    <w:rPr>
                      <w:szCs w:val="21"/>
                    </w:rPr>
                  </w:pPr>
                  <w:r>
                    <w:rPr>
                      <w:rFonts w:hint="eastAsia"/>
                      <w:szCs w:val="21"/>
                    </w:rPr>
                    <w:t>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Merge w:val="continue"/>
                  <w:vAlign w:val="center"/>
                </w:tcPr>
                <w:p>
                  <w:pPr>
                    <w:rPr>
                      <w:szCs w:val="21"/>
                    </w:rPr>
                  </w:pPr>
                </w:p>
              </w:tc>
              <w:tc>
                <w:tcPr>
                  <w:tcW w:w="2575" w:type="pct"/>
                  <w:vAlign w:val="center"/>
                </w:tcPr>
                <w:p>
                  <w:pPr>
                    <w:jc w:val="left"/>
                    <w:rPr>
                      <w:szCs w:val="21"/>
                    </w:rPr>
                  </w:pPr>
                  <w:r>
                    <w:rPr>
                      <w:rFonts w:hint="eastAsia"/>
                      <w:szCs w:val="21"/>
                    </w:rPr>
                    <w:t>10、噪声、土壤剧哦地下水污染防治措施改变</w:t>
                  </w:r>
                </w:p>
              </w:tc>
              <w:tc>
                <w:tcPr>
                  <w:tcW w:w="1968" w:type="pct"/>
                  <w:shd w:val="clear" w:color="auto" w:fill="auto"/>
                  <w:vAlign w:val="center"/>
                </w:tcPr>
                <w:p>
                  <w:pPr>
                    <w:jc w:val="center"/>
                    <w:rPr>
                      <w:szCs w:val="21"/>
                    </w:rPr>
                  </w:pPr>
                  <w:r>
                    <w:rPr>
                      <w:rFonts w:hint="eastAsia"/>
                      <w:szCs w:val="21"/>
                    </w:rPr>
                    <w:t>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Merge w:val="continue"/>
                  <w:vAlign w:val="center"/>
                </w:tcPr>
                <w:p>
                  <w:pPr>
                    <w:rPr>
                      <w:szCs w:val="21"/>
                    </w:rPr>
                  </w:pPr>
                </w:p>
              </w:tc>
              <w:tc>
                <w:tcPr>
                  <w:tcW w:w="2575" w:type="pct"/>
                  <w:vAlign w:val="center"/>
                </w:tcPr>
                <w:p>
                  <w:pPr>
                    <w:jc w:val="left"/>
                    <w:rPr>
                      <w:szCs w:val="21"/>
                    </w:rPr>
                  </w:pPr>
                  <w:r>
                    <w:rPr>
                      <w:rFonts w:hint="eastAsia"/>
                      <w:szCs w:val="21"/>
                    </w:rPr>
                    <w:t>11、固体废物利用处置方式由委外处置改为自行利用处置</w:t>
                  </w:r>
                </w:p>
              </w:tc>
              <w:tc>
                <w:tcPr>
                  <w:tcW w:w="1968" w:type="pct"/>
                  <w:shd w:val="clear" w:color="auto" w:fill="auto"/>
                  <w:vAlign w:val="center"/>
                </w:tcPr>
                <w:p>
                  <w:pPr>
                    <w:jc w:val="center"/>
                    <w:rPr>
                      <w:szCs w:val="21"/>
                    </w:rPr>
                  </w:pPr>
                  <w:r>
                    <w:rPr>
                      <w:rFonts w:hint="eastAsia"/>
                      <w:szCs w:val="21"/>
                    </w:rPr>
                    <w:t>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Merge w:val="continue"/>
                  <w:vAlign w:val="center"/>
                </w:tcPr>
                <w:p>
                  <w:pPr>
                    <w:jc w:val="center"/>
                    <w:rPr>
                      <w:szCs w:val="21"/>
                    </w:rPr>
                  </w:pPr>
                </w:p>
              </w:tc>
              <w:tc>
                <w:tcPr>
                  <w:tcW w:w="2575" w:type="pct"/>
                  <w:vAlign w:val="center"/>
                </w:tcPr>
                <w:p>
                  <w:pPr>
                    <w:jc w:val="left"/>
                    <w:rPr>
                      <w:szCs w:val="21"/>
                    </w:rPr>
                  </w:pPr>
                  <w:r>
                    <w:rPr>
                      <w:szCs w:val="21"/>
                    </w:rPr>
                    <w:t>1</w:t>
                  </w:r>
                  <w:r>
                    <w:rPr>
                      <w:rFonts w:hint="eastAsia"/>
                      <w:szCs w:val="21"/>
                    </w:rPr>
                    <w:t>2、事故废水暂存能力或拦截设施变化，导致环境风险防范能力弱化或降低</w:t>
                  </w:r>
                </w:p>
              </w:tc>
              <w:tc>
                <w:tcPr>
                  <w:tcW w:w="1968" w:type="pct"/>
                  <w:vAlign w:val="center"/>
                </w:tcPr>
                <w:p>
                  <w:pPr>
                    <w:jc w:val="center"/>
                    <w:rPr>
                      <w:szCs w:val="21"/>
                      <w:lang w:val="zh-CN"/>
                    </w:rPr>
                  </w:pPr>
                  <w:r>
                    <w:rPr>
                      <w:rFonts w:hint="eastAsia"/>
                      <w:szCs w:val="21"/>
                    </w:rPr>
                    <w:t>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Align w:val="center"/>
                </w:tcPr>
                <w:p>
                  <w:pPr>
                    <w:jc w:val="center"/>
                    <w:rPr>
                      <w:szCs w:val="21"/>
                    </w:rPr>
                  </w:pPr>
                  <w:r>
                    <w:rPr>
                      <w:szCs w:val="21"/>
                    </w:rPr>
                    <w:t>结论</w:t>
                  </w:r>
                </w:p>
              </w:tc>
              <w:tc>
                <w:tcPr>
                  <w:tcW w:w="4543" w:type="pct"/>
                  <w:gridSpan w:val="2"/>
                  <w:vAlign w:val="center"/>
                </w:tcPr>
                <w:p>
                  <w:pPr>
                    <w:jc w:val="center"/>
                    <w:rPr>
                      <w:szCs w:val="21"/>
                    </w:rPr>
                  </w:pPr>
                  <w:r>
                    <w:t>对照（</w:t>
                  </w:r>
                  <w:r>
                    <w:rPr>
                      <w:szCs w:val="21"/>
                    </w:rPr>
                    <w:t>苏环办〔20</w:t>
                  </w:r>
                  <w:r>
                    <w:rPr>
                      <w:rFonts w:hint="eastAsia"/>
                      <w:szCs w:val="21"/>
                    </w:rPr>
                    <w:t>20</w:t>
                  </w:r>
                  <w:r>
                    <w:rPr>
                      <w:szCs w:val="21"/>
                    </w:rPr>
                    <w:t>〕</w:t>
                  </w:r>
                  <w:r>
                    <w:rPr>
                      <w:rFonts w:hint="eastAsia"/>
                      <w:szCs w:val="21"/>
                    </w:rPr>
                    <w:t>688</w:t>
                  </w:r>
                  <w:r>
                    <w:rPr>
                      <w:szCs w:val="21"/>
                    </w:rPr>
                    <w:t>号</w:t>
                  </w:r>
                  <w:r>
                    <w:t>），</w:t>
                  </w:r>
                  <w:r>
                    <w:rPr>
                      <w:rFonts w:hint="eastAsia"/>
                    </w:rPr>
                    <w:t>本项目无重大变化。</w:t>
                  </w:r>
                </w:p>
              </w:tc>
            </w:tr>
          </w:tbl>
          <w:p>
            <w:pPr>
              <w:ind w:firstLine="480" w:firstLineChars="200"/>
              <w:jc w:val="center"/>
              <w:rPr>
                <w:sz w:val="24"/>
              </w:rPr>
            </w:pPr>
          </w:p>
          <w:p>
            <w:pPr>
              <w:pStyle w:val="116"/>
              <w:autoSpaceDE w:val="0"/>
              <w:autoSpaceDN w:val="0"/>
              <w:spacing w:line="360" w:lineRule="auto"/>
              <w:ind w:left="360" w:firstLine="0" w:firstLineChars="0"/>
              <w:rPr>
                <w:sz w:val="24"/>
                <w:szCs w:val="28"/>
              </w:rPr>
            </w:pPr>
          </w:p>
          <w:p>
            <w:pPr>
              <w:pStyle w:val="116"/>
              <w:autoSpaceDE w:val="0"/>
              <w:autoSpaceDN w:val="0"/>
              <w:spacing w:line="360" w:lineRule="auto"/>
              <w:ind w:left="360" w:firstLine="0" w:firstLineChars="0"/>
              <w:rPr>
                <w:sz w:val="24"/>
                <w:szCs w:val="28"/>
              </w:rPr>
            </w:pPr>
          </w:p>
          <w:p>
            <w:pPr>
              <w:pStyle w:val="116"/>
              <w:autoSpaceDE w:val="0"/>
              <w:autoSpaceDN w:val="0"/>
              <w:spacing w:line="360" w:lineRule="auto"/>
              <w:ind w:left="360" w:firstLine="0" w:firstLineChars="0"/>
              <w:rPr>
                <w:sz w:val="24"/>
                <w:szCs w:val="28"/>
              </w:rPr>
            </w:pPr>
          </w:p>
          <w:p>
            <w:pPr>
              <w:pStyle w:val="116"/>
              <w:autoSpaceDE w:val="0"/>
              <w:autoSpaceDN w:val="0"/>
              <w:spacing w:line="360" w:lineRule="auto"/>
              <w:ind w:left="360" w:firstLine="0" w:firstLineChars="0"/>
              <w:rPr>
                <w:sz w:val="24"/>
                <w:szCs w:val="28"/>
              </w:rPr>
            </w:pPr>
          </w:p>
          <w:p>
            <w:pPr>
              <w:pStyle w:val="116"/>
              <w:autoSpaceDE w:val="0"/>
              <w:autoSpaceDN w:val="0"/>
              <w:spacing w:line="360" w:lineRule="auto"/>
              <w:ind w:left="360" w:firstLine="0" w:firstLineChars="0"/>
              <w:rPr>
                <w:sz w:val="24"/>
                <w:szCs w:val="28"/>
              </w:rPr>
            </w:pPr>
          </w:p>
          <w:p>
            <w:pPr>
              <w:pStyle w:val="116"/>
              <w:autoSpaceDE w:val="0"/>
              <w:autoSpaceDN w:val="0"/>
              <w:spacing w:line="360" w:lineRule="auto"/>
              <w:ind w:left="360" w:firstLine="0" w:firstLineChars="0"/>
              <w:rPr>
                <w:sz w:val="24"/>
                <w:szCs w:val="28"/>
              </w:rPr>
            </w:pPr>
          </w:p>
          <w:p>
            <w:pPr>
              <w:pStyle w:val="116"/>
              <w:autoSpaceDE w:val="0"/>
              <w:autoSpaceDN w:val="0"/>
              <w:spacing w:line="360" w:lineRule="auto"/>
              <w:ind w:left="360" w:firstLine="0" w:firstLineChars="0"/>
              <w:rPr>
                <w:sz w:val="24"/>
                <w:szCs w:val="28"/>
              </w:rPr>
            </w:pPr>
          </w:p>
          <w:p>
            <w:pPr>
              <w:pStyle w:val="116"/>
              <w:autoSpaceDE w:val="0"/>
              <w:autoSpaceDN w:val="0"/>
              <w:spacing w:line="360" w:lineRule="auto"/>
              <w:ind w:left="360" w:firstLine="0" w:firstLineChars="0"/>
              <w:rPr>
                <w:sz w:val="24"/>
                <w:szCs w:val="28"/>
              </w:rPr>
            </w:pPr>
          </w:p>
          <w:p>
            <w:pPr>
              <w:pStyle w:val="116"/>
              <w:autoSpaceDE w:val="0"/>
              <w:autoSpaceDN w:val="0"/>
              <w:spacing w:line="360" w:lineRule="auto"/>
              <w:ind w:left="360" w:firstLine="0" w:firstLineChars="0"/>
              <w:rPr>
                <w:sz w:val="24"/>
                <w:szCs w:val="28"/>
              </w:rPr>
            </w:pPr>
          </w:p>
          <w:p>
            <w:pPr>
              <w:pStyle w:val="116"/>
              <w:autoSpaceDE w:val="0"/>
              <w:autoSpaceDN w:val="0"/>
              <w:spacing w:line="360" w:lineRule="auto"/>
              <w:ind w:left="360" w:firstLine="0" w:firstLineChars="0"/>
              <w:rPr>
                <w:sz w:val="24"/>
                <w:szCs w:val="28"/>
              </w:rPr>
            </w:pPr>
          </w:p>
          <w:p>
            <w:pPr>
              <w:pStyle w:val="116"/>
              <w:autoSpaceDE w:val="0"/>
              <w:autoSpaceDN w:val="0"/>
              <w:spacing w:line="360" w:lineRule="auto"/>
              <w:ind w:left="360" w:firstLine="0" w:firstLineChars="0"/>
              <w:rPr>
                <w:sz w:val="24"/>
                <w:szCs w:val="28"/>
              </w:rPr>
            </w:pPr>
          </w:p>
          <w:p>
            <w:pPr>
              <w:pStyle w:val="116"/>
              <w:autoSpaceDE w:val="0"/>
              <w:autoSpaceDN w:val="0"/>
              <w:spacing w:line="360" w:lineRule="auto"/>
              <w:ind w:left="360" w:firstLine="0" w:firstLineChars="0"/>
              <w:rPr>
                <w:sz w:val="24"/>
                <w:szCs w:val="28"/>
              </w:rPr>
            </w:pPr>
          </w:p>
          <w:p>
            <w:pPr>
              <w:pStyle w:val="116"/>
              <w:autoSpaceDE w:val="0"/>
              <w:autoSpaceDN w:val="0"/>
              <w:spacing w:line="360" w:lineRule="auto"/>
              <w:ind w:left="360" w:firstLine="0" w:firstLineChars="0"/>
              <w:rPr>
                <w:sz w:val="24"/>
                <w:szCs w:val="28"/>
              </w:rPr>
            </w:pPr>
          </w:p>
        </w:tc>
      </w:tr>
    </w:tbl>
    <w:p>
      <w:pPr>
        <w:pStyle w:val="4"/>
        <w:tabs>
          <w:tab w:val="left" w:pos="483"/>
        </w:tabs>
        <w:spacing w:beforeLines="50" w:afterLines="50" w:line="240" w:lineRule="auto"/>
        <w:rPr>
          <w:sz w:val="28"/>
          <w:szCs w:val="28"/>
        </w:rPr>
      </w:pPr>
      <w:bookmarkStart w:id="9" w:name="_Toc4862"/>
      <w:r>
        <w:rPr>
          <w:sz w:val="28"/>
          <w:szCs w:val="28"/>
        </w:rPr>
        <w:t>表</w:t>
      </w:r>
      <w:r>
        <w:rPr>
          <w:rFonts w:hint="eastAsia"/>
          <w:sz w:val="28"/>
          <w:szCs w:val="28"/>
        </w:rPr>
        <w:t>五</w:t>
      </w:r>
      <w:r>
        <w:rPr>
          <w:sz w:val="28"/>
          <w:szCs w:val="28"/>
        </w:rPr>
        <w:t xml:space="preserve"> 主要污染源、污染物处理和排放流程</w:t>
      </w:r>
      <w:bookmarkEnd w:id="9"/>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3" w:hRule="atLeast"/>
        </w:trPr>
        <w:tc>
          <w:tcPr>
            <w:tcW w:w="10078" w:type="dxa"/>
            <w:tcBorders>
              <w:top w:val="single" w:color="auto" w:sz="12" w:space="0"/>
              <w:left w:val="single" w:color="auto" w:sz="12" w:space="0"/>
              <w:bottom w:val="single" w:color="auto" w:sz="12" w:space="0"/>
              <w:right w:val="single" w:color="auto" w:sz="12" w:space="0"/>
            </w:tcBorders>
          </w:tcPr>
          <w:p>
            <w:pPr>
              <w:spacing w:line="360" w:lineRule="auto"/>
              <w:rPr>
                <w:b/>
                <w:sz w:val="28"/>
                <w:szCs w:val="28"/>
              </w:rPr>
            </w:pPr>
            <w:r>
              <w:rPr>
                <w:rFonts w:hint="eastAsia"/>
                <w:b/>
                <w:bCs/>
                <w:sz w:val="28"/>
                <w:szCs w:val="28"/>
              </w:rPr>
              <w:t xml:space="preserve">5.1 </w:t>
            </w:r>
            <w:r>
              <w:rPr>
                <w:b/>
                <w:sz w:val="28"/>
                <w:szCs w:val="28"/>
              </w:rPr>
              <w:t>废水</w:t>
            </w:r>
          </w:p>
          <w:p>
            <w:pPr>
              <w:spacing w:line="360" w:lineRule="auto"/>
              <w:ind w:firstLine="480" w:firstLineChars="200"/>
              <w:jc w:val="left"/>
              <w:rPr>
                <w:sz w:val="24"/>
              </w:rPr>
            </w:pPr>
            <w:r>
              <w:rPr>
                <w:rFonts w:hint="eastAsia"/>
                <w:sz w:val="24"/>
              </w:rPr>
              <w:t>本项目生活污水定期委托环卫部门清运，不外排。</w:t>
            </w:r>
          </w:p>
          <w:p>
            <w:pPr>
              <w:spacing w:line="360" w:lineRule="auto"/>
              <w:ind w:right="-34"/>
              <w:rPr>
                <w:b/>
                <w:sz w:val="28"/>
                <w:szCs w:val="28"/>
              </w:rPr>
            </w:pPr>
            <w:r>
              <w:rPr>
                <w:rFonts w:hint="eastAsia"/>
                <w:b/>
                <w:sz w:val="28"/>
                <w:szCs w:val="28"/>
              </w:rPr>
              <w:t xml:space="preserve">5.2 </w:t>
            </w:r>
            <w:r>
              <w:rPr>
                <w:b/>
                <w:sz w:val="28"/>
                <w:szCs w:val="28"/>
              </w:rPr>
              <w:t>废气</w:t>
            </w:r>
          </w:p>
          <w:p>
            <w:pPr>
              <w:spacing w:line="360" w:lineRule="auto"/>
              <w:ind w:firstLine="480" w:firstLineChars="200"/>
              <w:rPr>
                <w:sz w:val="24"/>
              </w:rPr>
            </w:pPr>
            <w:r>
              <w:rPr>
                <w:rFonts w:hint="eastAsia"/>
                <w:sz w:val="24"/>
              </w:rPr>
              <w:t>风力发电是一种不消耗矿物能源、比较清洁的生产项目，在生产运行过程中不生产废气。本项目不设食堂，无食堂油烟等生活废气。</w:t>
            </w:r>
          </w:p>
          <w:p>
            <w:pPr>
              <w:spacing w:line="360" w:lineRule="auto"/>
              <w:ind w:right="-34"/>
              <w:rPr>
                <w:b/>
                <w:sz w:val="28"/>
                <w:szCs w:val="28"/>
              </w:rPr>
            </w:pPr>
            <w:r>
              <w:rPr>
                <w:rFonts w:hint="eastAsia"/>
                <w:b/>
                <w:sz w:val="28"/>
                <w:szCs w:val="28"/>
              </w:rPr>
              <w:t>5.3 环境噪声</w:t>
            </w:r>
          </w:p>
          <w:p>
            <w:pPr>
              <w:spacing w:line="360" w:lineRule="auto"/>
              <w:ind w:firstLine="480" w:firstLineChars="200"/>
              <w:rPr>
                <w:b/>
                <w:sz w:val="28"/>
                <w:szCs w:val="28"/>
              </w:rPr>
            </w:pPr>
            <w:r>
              <w:rPr>
                <w:rFonts w:hint="eastAsia"/>
                <w:sz w:val="24"/>
              </w:rPr>
              <w:t>本项目噪声来源来自于风力发电机等设备。采取选用低噪声设备、安装基础减振、隔声降噪等措施。</w:t>
            </w:r>
            <w:r>
              <w:rPr>
                <w:sz w:val="24"/>
              </w:rPr>
              <w:t>本次验收监测在</w:t>
            </w:r>
            <w:r>
              <w:rPr>
                <w:rFonts w:hint="eastAsia"/>
                <w:sz w:val="24"/>
              </w:rPr>
              <w:t>风机场和升压站分别</w:t>
            </w:r>
            <w:r>
              <w:rPr>
                <w:sz w:val="24"/>
              </w:rPr>
              <w:t>设置了4个噪声监测点位</w:t>
            </w:r>
            <w:r>
              <w:rPr>
                <w:rFonts w:hint="eastAsia"/>
                <w:sz w:val="24"/>
              </w:rPr>
              <w:t>（N1</w:t>
            </w:r>
            <w:r>
              <w:rPr>
                <w:sz w:val="24"/>
              </w:rPr>
              <w:t>～</w:t>
            </w:r>
            <w:r>
              <w:rPr>
                <w:rFonts w:hint="eastAsia"/>
                <w:sz w:val="24"/>
              </w:rPr>
              <w:t>N</w:t>
            </w:r>
            <w:r>
              <w:rPr>
                <w:sz w:val="24"/>
              </w:rPr>
              <w:t>4</w:t>
            </w:r>
            <w:r>
              <w:rPr>
                <w:rFonts w:hint="eastAsia"/>
                <w:sz w:val="24"/>
              </w:rPr>
              <w:t>）。</w:t>
            </w:r>
          </w:p>
          <w:p>
            <w:pPr>
              <w:spacing w:line="360" w:lineRule="auto"/>
              <w:ind w:right="-34"/>
              <w:rPr>
                <w:b/>
                <w:sz w:val="28"/>
                <w:szCs w:val="28"/>
              </w:rPr>
            </w:pPr>
            <w:r>
              <w:rPr>
                <w:rFonts w:hint="eastAsia"/>
                <w:b/>
                <w:sz w:val="28"/>
                <w:szCs w:val="28"/>
              </w:rPr>
              <w:t>5.4 固体废弃物</w:t>
            </w:r>
          </w:p>
          <w:p>
            <w:pPr>
              <w:spacing w:line="360" w:lineRule="auto"/>
              <w:ind w:firstLine="480" w:firstLineChars="200"/>
              <w:rPr>
                <w:sz w:val="24"/>
              </w:rPr>
            </w:pPr>
            <w:r>
              <w:rPr>
                <w:sz w:val="24"/>
              </w:rPr>
              <w:t>本项目营运期</w:t>
            </w:r>
            <w:r>
              <w:rPr>
                <w:rFonts w:hint="eastAsia"/>
                <w:sz w:val="24"/>
              </w:rPr>
              <w:t>产生的</w:t>
            </w:r>
            <w:r>
              <w:rPr>
                <w:sz w:val="24"/>
              </w:rPr>
              <w:t>固废</w:t>
            </w:r>
            <w:r>
              <w:rPr>
                <w:rFonts w:hint="eastAsia"/>
                <w:sz w:val="24"/>
              </w:rPr>
              <w:t>主要为生活垃圾、废变压器油、废电池、废润滑油和含油抹布、手套</w:t>
            </w:r>
            <w:r>
              <w:rPr>
                <w:bCs/>
                <w:sz w:val="24"/>
              </w:rPr>
              <w:t>。</w:t>
            </w:r>
            <w:r>
              <w:rPr>
                <w:rFonts w:hint="eastAsia"/>
                <w:sz w:val="24"/>
              </w:rPr>
              <w:t>废变压器油、废电池、废润滑油</w:t>
            </w:r>
            <w:r>
              <w:rPr>
                <w:sz w:val="24"/>
              </w:rPr>
              <w:t>属于危废，</w:t>
            </w:r>
            <w:r>
              <w:rPr>
                <w:rFonts w:hint="eastAsia"/>
                <w:sz w:val="24"/>
                <w:lang w:val="en-US" w:eastAsia="zh-CN"/>
              </w:rPr>
              <w:t>交</w:t>
            </w:r>
            <w:r>
              <w:rPr>
                <w:rFonts w:hint="eastAsia"/>
                <w:sz w:val="24"/>
              </w:rPr>
              <w:t>由</w:t>
            </w:r>
            <w:r>
              <w:rPr>
                <w:rFonts w:hint="eastAsia"/>
                <w:sz w:val="24"/>
                <w:lang w:val="en-US" w:eastAsia="zh-CN"/>
              </w:rPr>
              <w:t>有资质单位处理</w:t>
            </w:r>
            <w:r>
              <w:rPr>
                <w:rFonts w:hint="eastAsia"/>
                <w:color w:val="auto"/>
                <w:sz w:val="24"/>
                <w:lang w:eastAsia="zh-CN"/>
              </w:rPr>
              <w:t>，</w:t>
            </w:r>
            <w:r>
              <w:rPr>
                <w:rFonts w:hint="eastAsia"/>
                <w:color w:val="auto"/>
                <w:sz w:val="24"/>
                <w:lang w:val="en-US" w:eastAsia="zh-CN"/>
              </w:rPr>
              <w:t>废</w:t>
            </w:r>
            <w:r>
              <w:rPr>
                <w:rFonts w:hint="eastAsia"/>
                <w:color w:val="auto"/>
                <w:sz w:val="24"/>
              </w:rPr>
              <w:t>含油</w:t>
            </w:r>
            <w:r>
              <w:rPr>
                <w:rFonts w:hint="eastAsia"/>
                <w:color w:val="auto"/>
                <w:sz w:val="24"/>
                <w:lang w:val="en-US" w:eastAsia="zh-CN"/>
              </w:rPr>
              <w:t>手套及抹布</w:t>
            </w:r>
            <w:r>
              <w:rPr>
                <w:rFonts w:hint="eastAsia"/>
                <w:sz w:val="24"/>
              </w:rPr>
              <w:t>和</w:t>
            </w:r>
            <w:r>
              <w:rPr>
                <w:sz w:val="24"/>
              </w:rPr>
              <w:t>生活垃圾交由环卫部门清运</w:t>
            </w:r>
            <w:r>
              <w:rPr>
                <w:rFonts w:hint="eastAsia"/>
                <w:sz w:val="24"/>
              </w:rPr>
              <w:t>。本项目固（液）体废物种类、产生量以及去向见表5.1。</w:t>
            </w:r>
          </w:p>
          <w:p>
            <w:pPr>
              <w:jc w:val="center"/>
              <w:rPr>
                <w:sz w:val="24"/>
              </w:rPr>
            </w:pPr>
            <w:r>
              <w:rPr>
                <w:rFonts w:hint="eastAsia"/>
                <w:sz w:val="24"/>
              </w:rPr>
              <w:t>表5.1本项目固（液）体废物种类、产生量以及去向表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Layout w:type="autofit"/>
              <w:tblCellMar>
                <w:top w:w="0" w:type="dxa"/>
                <w:left w:w="108" w:type="dxa"/>
                <w:bottom w:w="0" w:type="dxa"/>
                <w:right w:w="108" w:type="dxa"/>
              </w:tblCellMar>
            </w:tblPr>
            <w:tblGrid>
              <w:gridCol w:w="483"/>
              <w:gridCol w:w="1385"/>
              <w:gridCol w:w="1128"/>
              <w:gridCol w:w="1196"/>
              <w:gridCol w:w="1130"/>
              <w:gridCol w:w="1271"/>
              <w:gridCol w:w="1130"/>
              <w:gridCol w:w="1915"/>
            </w:tblGrid>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PrEx>
              <w:trPr>
                <w:cantSplit/>
                <w:trHeight w:val="340" w:hRule="atLeast"/>
                <w:jc w:val="center"/>
              </w:trPr>
              <w:tc>
                <w:tcPr>
                  <w:tcW w:w="251" w:type="pct"/>
                  <w:tcBorders>
                    <w:tl2br w:val="nil"/>
                    <w:tr2bl w:val="nil"/>
                  </w:tcBorders>
                  <w:shd w:val="clear" w:color="auto" w:fill="auto"/>
                  <w:vAlign w:val="center"/>
                </w:tcPr>
                <w:p>
                  <w:pPr>
                    <w:jc w:val="center"/>
                  </w:pPr>
                  <w:r>
                    <w:rPr>
                      <w:rFonts w:hint="eastAsia"/>
                    </w:rPr>
                    <w:t>序号</w:t>
                  </w:r>
                </w:p>
              </w:tc>
              <w:tc>
                <w:tcPr>
                  <w:tcW w:w="719" w:type="pct"/>
                  <w:tcBorders>
                    <w:right w:val="single" w:color="auto" w:sz="4" w:space="0"/>
                    <w:tl2br w:val="nil"/>
                    <w:tr2bl w:val="nil"/>
                  </w:tcBorders>
                  <w:shd w:val="clear" w:color="auto" w:fill="auto"/>
                  <w:vAlign w:val="center"/>
                </w:tcPr>
                <w:p>
                  <w:pPr>
                    <w:jc w:val="center"/>
                  </w:pPr>
                  <w:r>
                    <w:rPr>
                      <w:rFonts w:hint="eastAsia"/>
                    </w:rPr>
                    <w:t>名称</w:t>
                  </w:r>
                </w:p>
              </w:tc>
              <w:tc>
                <w:tcPr>
                  <w:tcW w:w="585" w:type="pct"/>
                  <w:tcBorders>
                    <w:right w:val="single" w:color="auto" w:sz="4" w:space="0"/>
                    <w:tl2br w:val="nil"/>
                    <w:tr2bl w:val="nil"/>
                  </w:tcBorders>
                  <w:shd w:val="clear" w:color="auto" w:fill="auto"/>
                  <w:vAlign w:val="center"/>
                </w:tcPr>
                <w:p>
                  <w:pPr>
                    <w:jc w:val="center"/>
                  </w:pPr>
                  <w:r>
                    <w:rPr>
                      <w:rFonts w:hint="eastAsia"/>
                    </w:rPr>
                    <w:t>产生工序</w:t>
                  </w:r>
                </w:p>
              </w:tc>
              <w:tc>
                <w:tcPr>
                  <w:tcW w:w="620" w:type="pct"/>
                  <w:tcBorders>
                    <w:left w:val="single" w:color="auto" w:sz="4" w:space="0"/>
                    <w:tl2br w:val="nil"/>
                    <w:tr2bl w:val="nil"/>
                  </w:tcBorders>
                  <w:shd w:val="clear" w:color="auto" w:fill="auto"/>
                  <w:vAlign w:val="center"/>
                </w:tcPr>
                <w:p>
                  <w:pPr>
                    <w:jc w:val="center"/>
                  </w:pPr>
                  <w:r>
                    <w:t>废物</w:t>
                  </w:r>
                  <w:r>
                    <w:rPr>
                      <w:rFonts w:hint="eastAsia"/>
                    </w:rPr>
                    <w:t>代码</w:t>
                  </w:r>
                </w:p>
              </w:tc>
              <w:tc>
                <w:tcPr>
                  <w:tcW w:w="586" w:type="pct"/>
                  <w:tcBorders>
                    <w:tl2br w:val="nil"/>
                    <w:tr2bl w:val="nil"/>
                  </w:tcBorders>
                  <w:shd w:val="clear" w:color="auto" w:fill="auto"/>
                  <w:vAlign w:val="center"/>
                </w:tcPr>
                <w:p>
                  <w:pPr>
                    <w:jc w:val="center"/>
                  </w:pPr>
                  <w:r>
                    <w:rPr>
                      <w:rFonts w:hint="eastAsia"/>
                    </w:rPr>
                    <w:t>环评产生量</w:t>
                  </w:r>
                  <w:r>
                    <w:t>（t/a）</w:t>
                  </w:r>
                </w:p>
              </w:tc>
              <w:tc>
                <w:tcPr>
                  <w:tcW w:w="659" w:type="pct"/>
                  <w:tcBorders>
                    <w:tl2br w:val="nil"/>
                    <w:tr2bl w:val="nil"/>
                  </w:tcBorders>
                  <w:shd w:val="clear" w:color="auto" w:fill="auto"/>
                  <w:vAlign w:val="center"/>
                </w:tcPr>
                <w:p>
                  <w:pPr>
                    <w:jc w:val="center"/>
                  </w:pPr>
                  <w:r>
                    <w:rPr>
                      <w:rFonts w:hint="eastAsia"/>
                    </w:rPr>
                    <w:t>调试期间产生量（</w:t>
                  </w:r>
                  <w:r>
                    <w:t>t/</w:t>
                  </w:r>
                  <w:r>
                    <w:rPr>
                      <w:rFonts w:hint="eastAsia"/>
                    </w:rPr>
                    <w:t>月）</w:t>
                  </w:r>
                </w:p>
              </w:tc>
              <w:tc>
                <w:tcPr>
                  <w:tcW w:w="586" w:type="pct"/>
                  <w:tcBorders>
                    <w:tl2br w:val="nil"/>
                    <w:tr2bl w:val="nil"/>
                  </w:tcBorders>
                  <w:shd w:val="clear" w:color="auto" w:fill="auto"/>
                  <w:vAlign w:val="center"/>
                </w:tcPr>
                <w:p>
                  <w:pPr>
                    <w:jc w:val="center"/>
                  </w:pPr>
                  <w:r>
                    <w:t>实际产生量（t/a）</w:t>
                  </w:r>
                </w:p>
              </w:tc>
              <w:tc>
                <w:tcPr>
                  <w:tcW w:w="991" w:type="pct"/>
                  <w:tcBorders>
                    <w:tl2br w:val="nil"/>
                    <w:tr2bl w:val="nil"/>
                  </w:tcBorders>
                  <w:shd w:val="clear" w:color="auto" w:fill="auto"/>
                  <w:vAlign w:val="center"/>
                </w:tcPr>
                <w:p>
                  <w:pPr>
                    <w:jc w:val="center"/>
                  </w:pPr>
                  <w:r>
                    <w:rPr>
                      <w:rFonts w:hint="eastAsia"/>
                    </w:rPr>
                    <w:t>处理方式</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cantSplit/>
                <w:trHeight w:val="340" w:hRule="atLeast"/>
                <w:jc w:val="center"/>
              </w:trPr>
              <w:tc>
                <w:tcPr>
                  <w:tcW w:w="251" w:type="pct"/>
                  <w:tcBorders>
                    <w:tl2br w:val="nil"/>
                    <w:tr2bl w:val="nil"/>
                  </w:tcBorders>
                  <w:shd w:val="clear" w:color="auto" w:fill="auto"/>
                  <w:vAlign w:val="center"/>
                </w:tcPr>
                <w:p>
                  <w:pPr>
                    <w:jc w:val="center"/>
                  </w:pPr>
                  <w:r>
                    <w:rPr>
                      <w:rFonts w:hint="eastAsia"/>
                    </w:rPr>
                    <w:t>1</w:t>
                  </w:r>
                </w:p>
              </w:tc>
              <w:tc>
                <w:tcPr>
                  <w:tcW w:w="719" w:type="pct"/>
                  <w:tcBorders>
                    <w:right w:val="single" w:color="auto" w:sz="4" w:space="0"/>
                    <w:tl2br w:val="nil"/>
                    <w:tr2bl w:val="nil"/>
                  </w:tcBorders>
                  <w:shd w:val="clear" w:color="auto" w:fill="auto"/>
                  <w:vAlign w:val="center"/>
                </w:tcPr>
                <w:p>
                  <w:pPr>
                    <w:ind w:right="19" w:rightChars="9"/>
                    <w:jc w:val="center"/>
                    <w:rPr>
                      <w:bCs/>
                      <w:szCs w:val="21"/>
                    </w:rPr>
                  </w:pPr>
                  <w:r>
                    <w:rPr>
                      <w:rFonts w:hint="eastAsia"/>
                      <w:bCs/>
                      <w:szCs w:val="21"/>
                    </w:rPr>
                    <w:t>废变压器油</w:t>
                  </w:r>
                </w:p>
              </w:tc>
              <w:tc>
                <w:tcPr>
                  <w:tcW w:w="585" w:type="pct"/>
                  <w:tcBorders>
                    <w:right w:val="single" w:color="auto" w:sz="4" w:space="0"/>
                    <w:tl2br w:val="nil"/>
                    <w:tr2bl w:val="nil"/>
                  </w:tcBorders>
                  <w:shd w:val="clear" w:color="auto" w:fill="auto"/>
                  <w:vAlign w:val="center"/>
                </w:tcPr>
                <w:p>
                  <w:pPr>
                    <w:jc w:val="center"/>
                    <w:rPr>
                      <w:bCs/>
                      <w:szCs w:val="21"/>
                    </w:rPr>
                  </w:pPr>
                  <w:r>
                    <w:rPr>
                      <w:rFonts w:hint="eastAsia"/>
                      <w:bCs/>
                      <w:szCs w:val="21"/>
                    </w:rPr>
                    <w:t>事故状态</w:t>
                  </w:r>
                </w:p>
              </w:tc>
              <w:tc>
                <w:tcPr>
                  <w:tcW w:w="620" w:type="pct"/>
                  <w:tcBorders>
                    <w:left w:val="single" w:color="auto" w:sz="4" w:space="0"/>
                    <w:tl2br w:val="nil"/>
                    <w:tr2bl w:val="nil"/>
                  </w:tcBorders>
                  <w:shd w:val="clear" w:color="auto" w:fill="auto"/>
                  <w:vAlign w:val="center"/>
                </w:tcPr>
                <w:p>
                  <w:pPr>
                    <w:jc w:val="center"/>
                    <w:rPr>
                      <w:bCs/>
                      <w:szCs w:val="21"/>
                    </w:rPr>
                  </w:pPr>
                  <w:r>
                    <w:rPr>
                      <w:bCs/>
                      <w:szCs w:val="21"/>
                    </w:rPr>
                    <w:t>HW</w:t>
                  </w:r>
                  <w:r>
                    <w:rPr>
                      <w:rFonts w:hint="eastAsia"/>
                      <w:bCs/>
                      <w:szCs w:val="21"/>
                    </w:rPr>
                    <w:t>08</w:t>
                  </w:r>
                </w:p>
                <w:p>
                  <w:pPr>
                    <w:jc w:val="center"/>
                    <w:rPr>
                      <w:bCs/>
                      <w:szCs w:val="21"/>
                    </w:rPr>
                  </w:pPr>
                  <w:r>
                    <w:rPr>
                      <w:bCs/>
                      <w:szCs w:val="21"/>
                    </w:rPr>
                    <w:t>900-</w:t>
                  </w:r>
                  <w:r>
                    <w:rPr>
                      <w:rFonts w:hint="eastAsia"/>
                      <w:bCs/>
                      <w:szCs w:val="21"/>
                    </w:rPr>
                    <w:t>220</w:t>
                  </w:r>
                  <w:r>
                    <w:rPr>
                      <w:bCs/>
                      <w:szCs w:val="21"/>
                    </w:rPr>
                    <w:t>-</w:t>
                  </w:r>
                  <w:r>
                    <w:rPr>
                      <w:rFonts w:hint="eastAsia"/>
                      <w:bCs/>
                      <w:szCs w:val="21"/>
                    </w:rPr>
                    <w:t>08</w:t>
                  </w:r>
                </w:p>
              </w:tc>
              <w:tc>
                <w:tcPr>
                  <w:tcW w:w="586" w:type="pct"/>
                  <w:tcBorders>
                    <w:tl2br w:val="nil"/>
                    <w:tr2bl w:val="nil"/>
                  </w:tcBorders>
                  <w:shd w:val="clear" w:color="auto" w:fill="auto"/>
                  <w:vAlign w:val="center"/>
                </w:tcPr>
                <w:p>
                  <w:pPr>
                    <w:jc w:val="center"/>
                    <w:rPr>
                      <w:bCs/>
                      <w:szCs w:val="21"/>
                    </w:rPr>
                  </w:pPr>
                  <w:r>
                    <w:rPr>
                      <w:rFonts w:hint="eastAsia"/>
                      <w:bCs/>
                      <w:szCs w:val="21"/>
                    </w:rPr>
                    <w:t>10t/次（仅发生变压器油泄漏事故年份）</w:t>
                  </w:r>
                </w:p>
              </w:tc>
              <w:tc>
                <w:tcPr>
                  <w:tcW w:w="659" w:type="pct"/>
                  <w:tcBorders>
                    <w:tl2br w:val="nil"/>
                    <w:tr2bl w:val="nil"/>
                  </w:tcBorders>
                  <w:shd w:val="clear" w:color="auto" w:fill="auto"/>
                  <w:vAlign w:val="center"/>
                </w:tcPr>
                <w:p>
                  <w:pPr>
                    <w:jc w:val="center"/>
                  </w:pPr>
                  <w:r>
                    <w:rPr>
                      <w:rFonts w:hint="eastAsia"/>
                    </w:rPr>
                    <w:t>/</w:t>
                  </w:r>
                </w:p>
              </w:tc>
              <w:tc>
                <w:tcPr>
                  <w:tcW w:w="586" w:type="pct"/>
                  <w:tcBorders>
                    <w:tl2br w:val="nil"/>
                    <w:tr2bl w:val="nil"/>
                  </w:tcBorders>
                  <w:shd w:val="clear" w:color="auto" w:fill="auto"/>
                  <w:vAlign w:val="center"/>
                </w:tcPr>
                <w:p>
                  <w:pPr>
                    <w:jc w:val="center"/>
                  </w:pPr>
                  <w:r>
                    <w:rPr>
                      <w:rFonts w:hint="eastAsia"/>
                    </w:rPr>
                    <w:t>/</w:t>
                  </w:r>
                </w:p>
              </w:tc>
              <w:tc>
                <w:tcPr>
                  <w:tcW w:w="991" w:type="pct"/>
                  <w:vMerge w:val="restart"/>
                  <w:tcBorders>
                    <w:tl2br w:val="nil"/>
                    <w:tr2bl w:val="nil"/>
                  </w:tcBorders>
                  <w:shd w:val="clear" w:color="auto" w:fill="auto"/>
                  <w:vAlign w:val="center"/>
                </w:tcPr>
                <w:p>
                  <w:pPr>
                    <w:jc w:val="center"/>
                    <w:rPr>
                      <w:rFonts w:hint="default" w:eastAsia="宋体"/>
                      <w:lang w:val="en-US" w:eastAsia="zh-CN"/>
                    </w:rPr>
                  </w:pPr>
                  <w:r>
                    <w:rPr>
                      <w:rFonts w:hint="eastAsia"/>
                      <w:lang w:val="en-US" w:eastAsia="zh-CN"/>
                    </w:rPr>
                    <w:t>交由有资质单位处理</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cantSplit/>
                <w:trHeight w:val="340" w:hRule="atLeast"/>
                <w:jc w:val="center"/>
              </w:trPr>
              <w:tc>
                <w:tcPr>
                  <w:tcW w:w="251" w:type="pct"/>
                  <w:tcBorders>
                    <w:tl2br w:val="nil"/>
                    <w:tr2bl w:val="nil"/>
                  </w:tcBorders>
                  <w:shd w:val="clear" w:color="auto" w:fill="auto"/>
                  <w:vAlign w:val="center"/>
                </w:tcPr>
                <w:p>
                  <w:pPr>
                    <w:jc w:val="center"/>
                  </w:pPr>
                  <w:r>
                    <w:rPr>
                      <w:rFonts w:hint="eastAsia"/>
                    </w:rPr>
                    <w:t>2</w:t>
                  </w:r>
                </w:p>
              </w:tc>
              <w:tc>
                <w:tcPr>
                  <w:tcW w:w="719" w:type="pct"/>
                  <w:tcBorders>
                    <w:right w:val="single" w:color="auto" w:sz="4" w:space="0"/>
                    <w:tl2br w:val="nil"/>
                    <w:tr2bl w:val="nil"/>
                  </w:tcBorders>
                  <w:shd w:val="clear" w:color="auto" w:fill="auto"/>
                  <w:vAlign w:val="center"/>
                </w:tcPr>
                <w:p>
                  <w:pPr>
                    <w:ind w:right="19" w:rightChars="9"/>
                    <w:jc w:val="center"/>
                    <w:rPr>
                      <w:bCs/>
                      <w:szCs w:val="21"/>
                    </w:rPr>
                  </w:pPr>
                  <w:r>
                    <w:rPr>
                      <w:rFonts w:hint="eastAsia"/>
                      <w:bCs/>
                      <w:szCs w:val="21"/>
                    </w:rPr>
                    <w:t>废电池</w:t>
                  </w:r>
                </w:p>
              </w:tc>
              <w:tc>
                <w:tcPr>
                  <w:tcW w:w="585" w:type="pct"/>
                  <w:tcBorders>
                    <w:right w:val="single" w:color="auto" w:sz="4" w:space="0"/>
                    <w:tl2br w:val="nil"/>
                    <w:tr2bl w:val="nil"/>
                  </w:tcBorders>
                  <w:shd w:val="clear" w:color="auto" w:fill="auto"/>
                  <w:vAlign w:val="center"/>
                </w:tcPr>
                <w:p>
                  <w:pPr>
                    <w:jc w:val="center"/>
                    <w:rPr>
                      <w:bCs/>
                      <w:szCs w:val="21"/>
                    </w:rPr>
                  </w:pPr>
                  <w:r>
                    <w:rPr>
                      <w:rFonts w:hint="eastAsia"/>
                      <w:bCs/>
                      <w:szCs w:val="21"/>
                    </w:rPr>
                    <w:t>更换电池</w:t>
                  </w:r>
                </w:p>
              </w:tc>
              <w:tc>
                <w:tcPr>
                  <w:tcW w:w="620" w:type="pct"/>
                  <w:tcBorders>
                    <w:left w:val="single" w:color="auto" w:sz="4" w:space="0"/>
                    <w:tl2br w:val="nil"/>
                    <w:tr2bl w:val="nil"/>
                  </w:tcBorders>
                  <w:shd w:val="clear" w:color="auto" w:fill="auto"/>
                  <w:vAlign w:val="center"/>
                </w:tcPr>
                <w:p>
                  <w:pPr>
                    <w:jc w:val="center"/>
                    <w:rPr>
                      <w:bCs/>
                      <w:szCs w:val="21"/>
                    </w:rPr>
                  </w:pPr>
                  <w:r>
                    <w:rPr>
                      <w:bCs/>
                      <w:szCs w:val="21"/>
                    </w:rPr>
                    <w:t>HW</w:t>
                  </w:r>
                  <w:r>
                    <w:rPr>
                      <w:rFonts w:hint="eastAsia"/>
                      <w:bCs/>
                      <w:szCs w:val="21"/>
                    </w:rPr>
                    <w:t>49</w:t>
                  </w:r>
                </w:p>
                <w:p>
                  <w:pPr>
                    <w:jc w:val="center"/>
                    <w:rPr>
                      <w:bCs/>
                      <w:szCs w:val="21"/>
                    </w:rPr>
                  </w:pPr>
                  <w:r>
                    <w:rPr>
                      <w:bCs/>
                      <w:szCs w:val="21"/>
                    </w:rPr>
                    <w:t>900</w:t>
                  </w:r>
                  <w:r>
                    <w:rPr>
                      <w:rFonts w:hint="eastAsia"/>
                      <w:bCs/>
                      <w:szCs w:val="21"/>
                    </w:rPr>
                    <w:t>-044-49</w:t>
                  </w:r>
                </w:p>
              </w:tc>
              <w:tc>
                <w:tcPr>
                  <w:tcW w:w="586" w:type="pct"/>
                  <w:tcBorders>
                    <w:tl2br w:val="nil"/>
                    <w:tr2bl w:val="nil"/>
                  </w:tcBorders>
                  <w:shd w:val="clear" w:color="auto" w:fill="auto"/>
                  <w:vAlign w:val="center"/>
                </w:tcPr>
                <w:p>
                  <w:pPr>
                    <w:jc w:val="center"/>
                    <w:rPr>
                      <w:bCs/>
                      <w:szCs w:val="21"/>
                    </w:rPr>
                  </w:pPr>
                  <w:r>
                    <w:rPr>
                      <w:rFonts w:hint="eastAsia"/>
                      <w:bCs/>
                      <w:szCs w:val="21"/>
                    </w:rPr>
                    <w:t>2（10年）</w:t>
                  </w:r>
                </w:p>
              </w:tc>
              <w:tc>
                <w:tcPr>
                  <w:tcW w:w="659" w:type="pct"/>
                  <w:tcBorders>
                    <w:tl2br w:val="nil"/>
                    <w:tr2bl w:val="nil"/>
                  </w:tcBorders>
                  <w:shd w:val="clear" w:color="auto" w:fill="auto"/>
                  <w:vAlign w:val="center"/>
                </w:tcPr>
                <w:p>
                  <w:pPr>
                    <w:jc w:val="center"/>
                  </w:pPr>
                  <w:r>
                    <w:rPr>
                      <w:rFonts w:hint="eastAsia"/>
                    </w:rPr>
                    <w:t>/</w:t>
                  </w:r>
                </w:p>
              </w:tc>
              <w:tc>
                <w:tcPr>
                  <w:tcW w:w="586" w:type="pct"/>
                  <w:tcBorders>
                    <w:tl2br w:val="nil"/>
                    <w:tr2bl w:val="nil"/>
                  </w:tcBorders>
                  <w:shd w:val="clear" w:color="auto" w:fill="auto"/>
                  <w:vAlign w:val="center"/>
                </w:tcPr>
                <w:p>
                  <w:pPr>
                    <w:jc w:val="center"/>
                  </w:pPr>
                  <w:r>
                    <w:rPr>
                      <w:rFonts w:hint="eastAsia"/>
                    </w:rPr>
                    <w:t>/</w:t>
                  </w:r>
                </w:p>
              </w:tc>
              <w:tc>
                <w:tcPr>
                  <w:tcW w:w="991" w:type="pct"/>
                  <w:vMerge w:val="continue"/>
                  <w:tcBorders>
                    <w:tl2br w:val="nil"/>
                    <w:tr2bl w:val="nil"/>
                  </w:tcBorders>
                  <w:shd w:val="clear" w:color="auto" w:fill="auto"/>
                  <w:vAlign w:val="center"/>
                </w:tcPr>
                <w:p>
                  <w:pPr>
                    <w:jc w:val="cente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cantSplit/>
                <w:trHeight w:val="340" w:hRule="atLeast"/>
                <w:jc w:val="center"/>
              </w:trPr>
              <w:tc>
                <w:tcPr>
                  <w:tcW w:w="251" w:type="pct"/>
                  <w:tcBorders>
                    <w:tl2br w:val="nil"/>
                    <w:tr2bl w:val="nil"/>
                  </w:tcBorders>
                  <w:shd w:val="clear" w:color="auto" w:fill="auto"/>
                  <w:vAlign w:val="center"/>
                </w:tcPr>
                <w:p>
                  <w:pPr>
                    <w:jc w:val="center"/>
                  </w:pPr>
                  <w:r>
                    <w:rPr>
                      <w:rFonts w:hint="eastAsia"/>
                    </w:rPr>
                    <w:t>3</w:t>
                  </w:r>
                </w:p>
              </w:tc>
              <w:tc>
                <w:tcPr>
                  <w:tcW w:w="719" w:type="pct"/>
                  <w:tcBorders>
                    <w:right w:val="single" w:color="auto" w:sz="4" w:space="0"/>
                    <w:tl2br w:val="nil"/>
                    <w:tr2bl w:val="nil"/>
                  </w:tcBorders>
                  <w:shd w:val="clear" w:color="auto" w:fill="auto"/>
                  <w:vAlign w:val="center"/>
                </w:tcPr>
                <w:p>
                  <w:pPr>
                    <w:ind w:right="19" w:rightChars="9"/>
                    <w:jc w:val="center"/>
                    <w:rPr>
                      <w:bCs/>
                      <w:szCs w:val="21"/>
                    </w:rPr>
                  </w:pPr>
                  <w:r>
                    <w:rPr>
                      <w:rFonts w:hint="eastAsia"/>
                      <w:bCs/>
                      <w:szCs w:val="21"/>
                    </w:rPr>
                    <w:t>废润滑油</w:t>
                  </w:r>
                </w:p>
              </w:tc>
              <w:tc>
                <w:tcPr>
                  <w:tcW w:w="585" w:type="pct"/>
                  <w:tcBorders>
                    <w:right w:val="single" w:color="auto" w:sz="4" w:space="0"/>
                    <w:tl2br w:val="nil"/>
                    <w:tr2bl w:val="nil"/>
                  </w:tcBorders>
                  <w:shd w:val="clear" w:color="auto" w:fill="auto"/>
                  <w:vAlign w:val="center"/>
                </w:tcPr>
                <w:p>
                  <w:pPr>
                    <w:jc w:val="center"/>
                    <w:rPr>
                      <w:bCs/>
                      <w:szCs w:val="21"/>
                    </w:rPr>
                  </w:pPr>
                  <w:r>
                    <w:rPr>
                      <w:rFonts w:hint="eastAsia"/>
                      <w:bCs/>
                      <w:szCs w:val="21"/>
                    </w:rPr>
                    <w:t>运行维护</w:t>
                  </w:r>
                </w:p>
              </w:tc>
              <w:tc>
                <w:tcPr>
                  <w:tcW w:w="620" w:type="pct"/>
                  <w:tcBorders>
                    <w:left w:val="single" w:color="auto" w:sz="4" w:space="0"/>
                    <w:tl2br w:val="nil"/>
                    <w:tr2bl w:val="nil"/>
                  </w:tcBorders>
                  <w:shd w:val="clear" w:color="auto" w:fill="auto"/>
                  <w:vAlign w:val="center"/>
                </w:tcPr>
                <w:p>
                  <w:pPr>
                    <w:jc w:val="center"/>
                    <w:rPr>
                      <w:bCs/>
                      <w:szCs w:val="21"/>
                    </w:rPr>
                  </w:pPr>
                  <w:r>
                    <w:rPr>
                      <w:bCs/>
                      <w:szCs w:val="21"/>
                    </w:rPr>
                    <w:t>HW49</w:t>
                  </w:r>
                </w:p>
                <w:p>
                  <w:pPr>
                    <w:jc w:val="center"/>
                    <w:rPr>
                      <w:bCs/>
                      <w:szCs w:val="21"/>
                    </w:rPr>
                  </w:pPr>
                  <w:r>
                    <w:rPr>
                      <w:bCs/>
                      <w:szCs w:val="21"/>
                    </w:rPr>
                    <w:t>900-041-49</w:t>
                  </w:r>
                </w:p>
              </w:tc>
              <w:tc>
                <w:tcPr>
                  <w:tcW w:w="586" w:type="pct"/>
                  <w:tcBorders>
                    <w:tl2br w:val="nil"/>
                    <w:tr2bl w:val="nil"/>
                  </w:tcBorders>
                  <w:shd w:val="clear" w:color="auto" w:fill="auto"/>
                  <w:vAlign w:val="center"/>
                </w:tcPr>
                <w:p>
                  <w:pPr>
                    <w:jc w:val="center"/>
                    <w:rPr>
                      <w:bCs/>
                      <w:szCs w:val="21"/>
                    </w:rPr>
                  </w:pPr>
                  <w:r>
                    <w:rPr>
                      <w:rFonts w:hint="eastAsia"/>
                      <w:bCs/>
                      <w:szCs w:val="21"/>
                    </w:rPr>
                    <w:t>1</w:t>
                  </w:r>
                </w:p>
              </w:tc>
              <w:tc>
                <w:tcPr>
                  <w:tcW w:w="659" w:type="pct"/>
                  <w:tcBorders>
                    <w:tl2br w:val="nil"/>
                    <w:tr2bl w:val="nil"/>
                  </w:tcBorders>
                  <w:shd w:val="clear" w:color="auto" w:fill="auto"/>
                  <w:vAlign w:val="center"/>
                </w:tcPr>
                <w:p>
                  <w:pPr>
                    <w:jc w:val="center"/>
                  </w:pPr>
                  <w:r>
                    <w:rPr>
                      <w:rFonts w:hint="eastAsia"/>
                    </w:rPr>
                    <w:t>/</w:t>
                  </w:r>
                </w:p>
              </w:tc>
              <w:tc>
                <w:tcPr>
                  <w:tcW w:w="586" w:type="pct"/>
                  <w:tcBorders>
                    <w:tl2br w:val="nil"/>
                    <w:tr2bl w:val="nil"/>
                  </w:tcBorders>
                  <w:shd w:val="clear" w:color="auto" w:fill="auto"/>
                  <w:vAlign w:val="center"/>
                </w:tcPr>
                <w:p>
                  <w:pPr>
                    <w:jc w:val="center"/>
                  </w:pPr>
                  <w:r>
                    <w:rPr>
                      <w:rFonts w:hint="eastAsia"/>
                    </w:rPr>
                    <w:t>/</w:t>
                  </w:r>
                </w:p>
              </w:tc>
              <w:tc>
                <w:tcPr>
                  <w:tcW w:w="991" w:type="pct"/>
                  <w:vMerge w:val="continue"/>
                  <w:tcBorders>
                    <w:tl2br w:val="nil"/>
                    <w:tr2bl w:val="nil"/>
                  </w:tcBorders>
                  <w:shd w:val="clear" w:color="auto" w:fill="auto"/>
                  <w:vAlign w:val="center"/>
                </w:tcPr>
                <w:p>
                  <w:pPr>
                    <w:jc w:val="cente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cantSplit/>
                <w:trHeight w:val="340" w:hRule="atLeast"/>
                <w:jc w:val="center"/>
              </w:trPr>
              <w:tc>
                <w:tcPr>
                  <w:tcW w:w="251" w:type="pct"/>
                  <w:tcBorders>
                    <w:tl2br w:val="nil"/>
                    <w:tr2bl w:val="nil"/>
                  </w:tcBorders>
                  <w:shd w:val="clear" w:color="auto" w:fill="auto"/>
                  <w:vAlign w:val="center"/>
                </w:tcPr>
                <w:p>
                  <w:pPr>
                    <w:jc w:val="center"/>
                  </w:pPr>
                  <w:r>
                    <w:rPr>
                      <w:rFonts w:hint="eastAsia"/>
                    </w:rPr>
                    <w:t>4</w:t>
                  </w:r>
                </w:p>
              </w:tc>
              <w:tc>
                <w:tcPr>
                  <w:tcW w:w="719" w:type="pct"/>
                  <w:tcBorders>
                    <w:right w:val="single" w:color="auto" w:sz="4" w:space="0"/>
                    <w:tl2br w:val="nil"/>
                    <w:tr2bl w:val="nil"/>
                  </w:tcBorders>
                  <w:shd w:val="clear" w:color="auto" w:fill="auto"/>
                  <w:vAlign w:val="center"/>
                </w:tcPr>
                <w:p>
                  <w:pPr>
                    <w:ind w:right="19" w:rightChars="9"/>
                    <w:jc w:val="center"/>
                    <w:rPr>
                      <w:bCs/>
                      <w:szCs w:val="21"/>
                    </w:rPr>
                  </w:pPr>
                  <w:r>
                    <w:rPr>
                      <w:rFonts w:hint="eastAsia"/>
                      <w:bCs/>
                      <w:szCs w:val="21"/>
                    </w:rPr>
                    <w:t>含油手套</w:t>
                  </w:r>
                  <w:r>
                    <w:rPr>
                      <w:rFonts w:hint="eastAsia"/>
                      <w:bCs/>
                      <w:szCs w:val="21"/>
                      <w:lang w:val="en-US" w:eastAsia="zh-CN"/>
                    </w:rPr>
                    <w:t>及</w:t>
                  </w:r>
                  <w:r>
                    <w:rPr>
                      <w:rFonts w:hint="eastAsia"/>
                      <w:bCs/>
                      <w:szCs w:val="21"/>
                    </w:rPr>
                    <w:t>抹布</w:t>
                  </w:r>
                </w:p>
              </w:tc>
              <w:tc>
                <w:tcPr>
                  <w:tcW w:w="585" w:type="pct"/>
                  <w:tcBorders>
                    <w:right w:val="single" w:color="auto" w:sz="4" w:space="0"/>
                    <w:tl2br w:val="nil"/>
                    <w:tr2bl w:val="nil"/>
                  </w:tcBorders>
                  <w:shd w:val="clear" w:color="auto" w:fill="auto"/>
                  <w:vAlign w:val="center"/>
                </w:tcPr>
                <w:p>
                  <w:pPr>
                    <w:jc w:val="center"/>
                    <w:rPr>
                      <w:bCs/>
                      <w:szCs w:val="21"/>
                    </w:rPr>
                  </w:pPr>
                  <w:r>
                    <w:rPr>
                      <w:rFonts w:hint="eastAsia"/>
                      <w:bCs/>
                      <w:szCs w:val="21"/>
                    </w:rPr>
                    <w:t>运营维护</w:t>
                  </w:r>
                </w:p>
              </w:tc>
              <w:tc>
                <w:tcPr>
                  <w:tcW w:w="620" w:type="pct"/>
                  <w:tcBorders>
                    <w:left w:val="single" w:color="auto" w:sz="4" w:space="0"/>
                    <w:tl2br w:val="nil"/>
                    <w:tr2bl w:val="nil"/>
                  </w:tcBorders>
                  <w:shd w:val="clear" w:color="auto" w:fill="auto"/>
                  <w:vAlign w:val="center"/>
                </w:tcPr>
                <w:p>
                  <w:pPr>
                    <w:jc w:val="center"/>
                    <w:rPr>
                      <w:bCs/>
                      <w:szCs w:val="21"/>
                    </w:rPr>
                  </w:pPr>
                  <w:r>
                    <w:rPr>
                      <w:rFonts w:hint="eastAsia"/>
                      <w:bCs/>
                      <w:szCs w:val="21"/>
                    </w:rPr>
                    <w:t>/</w:t>
                  </w:r>
                </w:p>
              </w:tc>
              <w:tc>
                <w:tcPr>
                  <w:tcW w:w="586" w:type="pct"/>
                  <w:tcBorders>
                    <w:tl2br w:val="nil"/>
                    <w:tr2bl w:val="nil"/>
                  </w:tcBorders>
                  <w:shd w:val="clear" w:color="auto" w:fill="auto"/>
                  <w:vAlign w:val="center"/>
                </w:tcPr>
                <w:p>
                  <w:pPr>
                    <w:jc w:val="center"/>
                    <w:rPr>
                      <w:bCs/>
                      <w:szCs w:val="21"/>
                    </w:rPr>
                  </w:pPr>
                  <w:r>
                    <w:rPr>
                      <w:rFonts w:hint="eastAsia"/>
                      <w:bCs/>
                      <w:szCs w:val="21"/>
                    </w:rPr>
                    <w:t>0.1</w:t>
                  </w:r>
                </w:p>
              </w:tc>
              <w:tc>
                <w:tcPr>
                  <w:tcW w:w="659" w:type="pct"/>
                  <w:tcBorders>
                    <w:tl2br w:val="nil"/>
                    <w:tr2bl w:val="nil"/>
                  </w:tcBorders>
                  <w:shd w:val="clear" w:color="auto" w:fill="auto"/>
                  <w:vAlign w:val="center"/>
                </w:tcPr>
                <w:p>
                  <w:pPr>
                    <w:jc w:val="center"/>
                  </w:pPr>
                  <w:r>
                    <w:rPr>
                      <w:rFonts w:hint="eastAsia"/>
                    </w:rPr>
                    <w:t>/</w:t>
                  </w:r>
                </w:p>
              </w:tc>
              <w:tc>
                <w:tcPr>
                  <w:tcW w:w="586" w:type="pct"/>
                  <w:tcBorders>
                    <w:tl2br w:val="nil"/>
                    <w:tr2bl w:val="nil"/>
                  </w:tcBorders>
                  <w:shd w:val="clear" w:color="auto" w:fill="auto"/>
                  <w:vAlign w:val="center"/>
                </w:tcPr>
                <w:p>
                  <w:pPr>
                    <w:jc w:val="center"/>
                  </w:pPr>
                  <w:r>
                    <w:rPr>
                      <w:rFonts w:hint="eastAsia"/>
                    </w:rPr>
                    <w:t>/</w:t>
                  </w:r>
                </w:p>
              </w:tc>
              <w:tc>
                <w:tcPr>
                  <w:tcW w:w="991" w:type="pct"/>
                  <w:vMerge w:val="restart"/>
                  <w:tcBorders>
                    <w:tl2br w:val="nil"/>
                    <w:tr2bl w:val="nil"/>
                  </w:tcBorders>
                  <w:shd w:val="clear" w:color="auto" w:fill="auto"/>
                  <w:vAlign w:val="center"/>
                </w:tcPr>
                <w:p>
                  <w:pPr>
                    <w:jc w:val="center"/>
                  </w:pPr>
                  <w:r>
                    <w:rPr>
                      <w:rFonts w:hint="eastAsia"/>
                    </w:rPr>
                    <w:t>环卫部门清运</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cantSplit/>
                <w:trHeight w:val="340" w:hRule="atLeast"/>
                <w:jc w:val="center"/>
              </w:trPr>
              <w:tc>
                <w:tcPr>
                  <w:tcW w:w="251" w:type="pct"/>
                  <w:tcBorders>
                    <w:tl2br w:val="nil"/>
                    <w:tr2bl w:val="nil"/>
                  </w:tcBorders>
                  <w:shd w:val="clear" w:color="auto" w:fill="auto"/>
                  <w:vAlign w:val="center"/>
                </w:tcPr>
                <w:p>
                  <w:pPr>
                    <w:jc w:val="center"/>
                  </w:pPr>
                  <w:r>
                    <w:rPr>
                      <w:rFonts w:hint="eastAsia"/>
                    </w:rPr>
                    <w:t>5</w:t>
                  </w:r>
                </w:p>
              </w:tc>
              <w:tc>
                <w:tcPr>
                  <w:tcW w:w="719" w:type="pct"/>
                  <w:tcBorders>
                    <w:right w:val="single" w:color="auto" w:sz="4" w:space="0"/>
                    <w:tl2br w:val="nil"/>
                    <w:tr2bl w:val="nil"/>
                  </w:tcBorders>
                  <w:shd w:val="clear" w:color="auto" w:fill="auto"/>
                  <w:vAlign w:val="center"/>
                </w:tcPr>
                <w:p>
                  <w:pPr>
                    <w:jc w:val="center"/>
                  </w:pPr>
                  <w:r>
                    <w:rPr>
                      <w:rFonts w:hint="eastAsia"/>
                      <w:szCs w:val="21"/>
                    </w:rPr>
                    <w:t>生活垃圾</w:t>
                  </w:r>
                </w:p>
              </w:tc>
              <w:tc>
                <w:tcPr>
                  <w:tcW w:w="585" w:type="pct"/>
                  <w:tcBorders>
                    <w:right w:val="single" w:color="auto" w:sz="4" w:space="0"/>
                    <w:tl2br w:val="nil"/>
                    <w:tr2bl w:val="nil"/>
                  </w:tcBorders>
                  <w:shd w:val="clear" w:color="auto" w:fill="auto"/>
                  <w:vAlign w:val="center"/>
                </w:tcPr>
                <w:p>
                  <w:pPr>
                    <w:jc w:val="center"/>
                  </w:pPr>
                  <w:r>
                    <w:rPr>
                      <w:rFonts w:hint="eastAsia"/>
                      <w:szCs w:val="21"/>
                    </w:rPr>
                    <w:t>职工生活</w:t>
                  </w:r>
                </w:p>
              </w:tc>
              <w:tc>
                <w:tcPr>
                  <w:tcW w:w="620" w:type="pct"/>
                  <w:tcBorders>
                    <w:left w:val="single" w:color="auto" w:sz="4" w:space="0"/>
                    <w:tl2br w:val="nil"/>
                    <w:tr2bl w:val="nil"/>
                  </w:tcBorders>
                  <w:shd w:val="clear" w:color="auto" w:fill="auto"/>
                  <w:vAlign w:val="center"/>
                </w:tcPr>
                <w:p>
                  <w:pPr>
                    <w:jc w:val="center"/>
                  </w:pPr>
                  <w:r>
                    <w:rPr>
                      <w:rFonts w:hint="eastAsia"/>
                    </w:rPr>
                    <w:t>/</w:t>
                  </w:r>
                </w:p>
              </w:tc>
              <w:tc>
                <w:tcPr>
                  <w:tcW w:w="586" w:type="pct"/>
                  <w:tcBorders>
                    <w:tl2br w:val="nil"/>
                    <w:tr2bl w:val="nil"/>
                  </w:tcBorders>
                  <w:shd w:val="clear" w:color="auto" w:fill="auto"/>
                  <w:vAlign w:val="center"/>
                </w:tcPr>
                <w:p>
                  <w:pPr>
                    <w:jc w:val="center"/>
                  </w:pPr>
                  <w:r>
                    <w:rPr>
                      <w:rFonts w:hint="eastAsia"/>
                      <w:szCs w:val="21"/>
                    </w:rPr>
                    <w:t>1.1</w:t>
                  </w:r>
                </w:p>
              </w:tc>
              <w:tc>
                <w:tcPr>
                  <w:tcW w:w="659" w:type="pct"/>
                  <w:tcBorders>
                    <w:tl2br w:val="nil"/>
                    <w:tr2bl w:val="nil"/>
                  </w:tcBorders>
                  <w:shd w:val="clear" w:color="auto" w:fill="auto"/>
                  <w:vAlign w:val="center"/>
                </w:tcPr>
                <w:p>
                  <w:pPr>
                    <w:jc w:val="center"/>
                  </w:pPr>
                  <w:r>
                    <w:rPr>
                      <w:rFonts w:hint="eastAsia"/>
                    </w:rPr>
                    <w:t>0.05</w:t>
                  </w:r>
                </w:p>
              </w:tc>
              <w:tc>
                <w:tcPr>
                  <w:tcW w:w="586" w:type="pct"/>
                  <w:tcBorders>
                    <w:tl2br w:val="nil"/>
                    <w:tr2bl w:val="nil"/>
                  </w:tcBorders>
                  <w:shd w:val="clear" w:color="auto" w:fill="auto"/>
                  <w:vAlign w:val="center"/>
                </w:tcPr>
                <w:p>
                  <w:pPr>
                    <w:jc w:val="center"/>
                  </w:pPr>
                  <w:r>
                    <w:rPr>
                      <w:rFonts w:hint="eastAsia"/>
                    </w:rPr>
                    <w:t>0.6</w:t>
                  </w:r>
                </w:p>
              </w:tc>
              <w:tc>
                <w:tcPr>
                  <w:tcW w:w="991" w:type="pct"/>
                  <w:vMerge w:val="continue"/>
                  <w:tcBorders>
                    <w:tl2br w:val="nil"/>
                    <w:tr2bl w:val="nil"/>
                  </w:tcBorders>
                  <w:shd w:val="clear" w:color="auto" w:fill="auto"/>
                  <w:vAlign w:val="center"/>
                </w:tcPr>
                <w:p>
                  <w:pPr>
                    <w:jc w:val="cente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cantSplit/>
                <w:trHeight w:val="340" w:hRule="atLeast"/>
                <w:jc w:val="center"/>
              </w:trPr>
              <w:tc>
                <w:tcPr>
                  <w:tcW w:w="251" w:type="pct"/>
                  <w:tcBorders>
                    <w:tl2br w:val="nil"/>
                    <w:tr2bl w:val="nil"/>
                  </w:tcBorders>
                  <w:shd w:val="clear" w:color="auto" w:fill="auto"/>
                  <w:vAlign w:val="center"/>
                </w:tcPr>
                <w:p>
                  <w:pPr>
                    <w:jc w:val="center"/>
                  </w:pPr>
                  <w:r>
                    <w:rPr>
                      <w:rFonts w:hint="eastAsia"/>
                    </w:rPr>
                    <w:t>备注</w:t>
                  </w:r>
                </w:p>
              </w:tc>
              <w:tc>
                <w:tcPr>
                  <w:tcW w:w="4748" w:type="pct"/>
                  <w:gridSpan w:val="7"/>
                  <w:tcBorders>
                    <w:tl2br w:val="nil"/>
                    <w:tr2bl w:val="nil"/>
                  </w:tcBorders>
                  <w:shd w:val="clear" w:color="auto" w:fill="auto"/>
                  <w:vAlign w:val="center"/>
                </w:tcPr>
                <w:p>
                  <w:r>
                    <w:rPr>
                      <w:rFonts w:hint="eastAsia"/>
                    </w:rPr>
                    <w:t>1、实际产生量以调试期间用量折算得出，年产生量为预估量。</w:t>
                  </w:r>
                </w:p>
              </w:tc>
            </w:tr>
          </w:tbl>
          <w:p>
            <w:pPr>
              <w:spacing w:beforeLines="50" w:line="416" w:lineRule="auto"/>
              <w:rPr>
                <w:b/>
                <w:sz w:val="28"/>
                <w:szCs w:val="28"/>
              </w:rPr>
            </w:pPr>
            <w:r>
              <w:rPr>
                <w:rFonts w:hint="eastAsia"/>
                <w:b/>
                <w:sz w:val="28"/>
                <w:szCs w:val="28"/>
              </w:rPr>
              <w:t>5.5、生态保护</w:t>
            </w:r>
          </w:p>
          <w:p>
            <w:pPr>
              <w:pStyle w:val="6"/>
              <w:spacing w:before="0" w:after="0"/>
              <w:ind w:firstLine="480" w:firstLineChars="200"/>
              <w:rPr>
                <w:b w:val="0"/>
                <w:bCs w:val="0"/>
                <w:sz w:val="24"/>
                <w:szCs w:val="24"/>
              </w:rPr>
            </w:pPr>
            <w:r>
              <w:rPr>
                <w:rFonts w:hint="eastAsia"/>
                <w:b w:val="0"/>
                <w:bCs w:val="0"/>
                <w:sz w:val="24"/>
                <w:szCs w:val="24"/>
              </w:rPr>
              <w:t>本项目新增14台风机结构使原本</w:t>
            </w:r>
            <w:r>
              <w:rPr>
                <w:rFonts w:hint="eastAsia"/>
                <w:b w:val="0"/>
                <w:bCs w:val="0"/>
                <w:sz w:val="24"/>
                <w:szCs w:val="24"/>
                <w:lang w:val="en-US" w:eastAsia="zh-CN"/>
              </w:rPr>
              <w:t>较</w:t>
            </w:r>
            <w:r>
              <w:rPr>
                <w:rFonts w:hint="eastAsia"/>
                <w:b w:val="0"/>
                <w:bCs w:val="0"/>
                <w:sz w:val="24"/>
                <w:szCs w:val="24"/>
              </w:rPr>
              <w:t>单一的自然景观生态结构发生一定的变化，就风机本身而言，将为这一区域增添色彩，形成风电特色景观。</w:t>
            </w:r>
          </w:p>
          <w:p>
            <w:pPr>
              <w:spacing w:line="416" w:lineRule="auto"/>
              <w:ind w:firstLine="480" w:firstLineChars="200"/>
              <w:rPr>
                <w:sz w:val="24"/>
              </w:rPr>
            </w:pPr>
            <w:r>
              <w:rPr>
                <w:rFonts w:hint="eastAsia"/>
                <w:sz w:val="24"/>
              </w:rPr>
              <w:t>项目所在地周边无鸟类栖息地，且周边非高度鸟类迁徙区域，对候鸟迁徙、鸟类栖息地影响较小。</w:t>
            </w:r>
          </w:p>
          <w:p>
            <w:pPr>
              <w:pStyle w:val="6"/>
              <w:spacing w:before="0" w:after="0"/>
              <w:ind w:firstLine="480" w:firstLineChars="200"/>
              <w:rPr>
                <w:b w:val="0"/>
                <w:bCs w:val="0"/>
                <w:sz w:val="24"/>
                <w:szCs w:val="24"/>
              </w:rPr>
            </w:pPr>
            <w:r>
              <w:rPr>
                <w:rFonts w:hint="eastAsia"/>
                <w:b w:val="0"/>
                <w:bCs w:val="0"/>
                <w:sz w:val="24"/>
                <w:szCs w:val="24"/>
              </w:rPr>
              <w:t>本项目风机为300m范围内无居民，不存在光影扰民想象。</w:t>
            </w:r>
          </w:p>
          <w:p>
            <w:pPr>
              <w:spacing w:line="360" w:lineRule="auto"/>
              <w:ind w:right="-34"/>
              <w:rPr>
                <w:b/>
                <w:sz w:val="28"/>
                <w:szCs w:val="28"/>
              </w:rPr>
            </w:pPr>
            <w:r>
              <w:rPr>
                <w:rFonts w:hint="eastAsia"/>
                <w:b/>
                <w:sz w:val="28"/>
                <w:szCs w:val="28"/>
              </w:rPr>
              <w:t>5.6环保设施投资及“三同时”落实情况</w:t>
            </w:r>
          </w:p>
          <w:p>
            <w:pPr>
              <w:spacing w:line="360" w:lineRule="auto"/>
              <w:ind w:firstLine="480" w:firstLineChars="200"/>
              <w:rPr>
                <w:sz w:val="24"/>
              </w:rPr>
            </w:pPr>
            <w:r>
              <w:rPr>
                <w:sz w:val="24"/>
              </w:rPr>
              <w:t>本项目</w:t>
            </w:r>
            <w:r>
              <w:rPr>
                <w:rFonts w:hint="eastAsia"/>
                <w:sz w:val="24"/>
              </w:rPr>
              <w:t>实际总投资31025万元人民币，其中环保投资约895万元，占总投资比例为2.88%。</w:t>
            </w:r>
          </w:p>
          <w:p>
            <w:pPr>
              <w:spacing w:beforeLines="30"/>
              <w:jc w:val="center"/>
              <w:rPr>
                <w:b/>
                <w:sz w:val="24"/>
              </w:rPr>
            </w:pPr>
            <w:r>
              <w:rPr>
                <w:bCs/>
                <w:sz w:val="24"/>
              </w:rPr>
              <w:t>表</w:t>
            </w:r>
            <w:r>
              <w:rPr>
                <w:rFonts w:hint="eastAsia"/>
                <w:bCs/>
                <w:sz w:val="24"/>
              </w:rPr>
              <w:t xml:space="preserve">5.2 </w:t>
            </w:r>
            <w:r>
              <w:rPr>
                <w:bCs/>
                <w:sz w:val="24"/>
              </w:rPr>
              <w:t xml:space="preserve"> 建设项目环保“三同时”检查一览表</w:t>
            </w:r>
          </w:p>
          <w:tbl>
            <w:tblPr>
              <w:tblStyle w:val="33"/>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23"/>
              <w:gridCol w:w="2403"/>
              <w:gridCol w:w="1706"/>
              <w:gridCol w:w="2347"/>
              <w:gridCol w:w="15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843" w:type="pct"/>
                  <w:vMerge w:val="restart"/>
                  <w:vAlign w:val="center"/>
                </w:tcPr>
                <w:p>
                  <w:pPr>
                    <w:spacing w:line="240" w:lineRule="exact"/>
                    <w:jc w:val="center"/>
                    <w:rPr>
                      <w:szCs w:val="21"/>
                    </w:rPr>
                  </w:pPr>
                  <w:r>
                    <w:rPr>
                      <w:rFonts w:hint="eastAsia"/>
                      <w:szCs w:val="21"/>
                    </w:rPr>
                    <w:t>项目名称</w:t>
                  </w:r>
                </w:p>
              </w:tc>
              <w:tc>
                <w:tcPr>
                  <w:tcW w:w="4156" w:type="pct"/>
                  <w:gridSpan w:val="4"/>
                  <w:vAlign w:val="center"/>
                </w:tcPr>
                <w:p>
                  <w:pPr>
                    <w:spacing w:line="240" w:lineRule="exact"/>
                    <w:jc w:val="center"/>
                    <w:rPr>
                      <w:color w:val="000000" w:themeColor="text1"/>
                      <w:szCs w:val="21"/>
                    </w:rPr>
                  </w:pPr>
                  <w:r>
                    <w:rPr>
                      <w:rFonts w:hint="eastAsia"/>
                      <w:color w:val="000000" w:themeColor="text1"/>
                      <w:szCs w:val="21"/>
                    </w:rPr>
                    <w:t>华润新能源（睢宁）有限公司睢宁县一期风电项目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43" w:type="pct"/>
                  <w:vMerge w:val="continue"/>
                  <w:vAlign w:val="center"/>
                </w:tcPr>
                <w:p>
                  <w:pPr>
                    <w:spacing w:line="240" w:lineRule="exact"/>
                    <w:jc w:val="center"/>
                    <w:rPr>
                      <w:szCs w:val="21"/>
                    </w:rPr>
                  </w:pPr>
                </w:p>
              </w:tc>
              <w:tc>
                <w:tcPr>
                  <w:tcW w:w="2134" w:type="pct"/>
                  <w:gridSpan w:val="2"/>
                  <w:vAlign w:val="center"/>
                </w:tcPr>
                <w:p>
                  <w:pPr>
                    <w:spacing w:line="240" w:lineRule="exact"/>
                    <w:jc w:val="center"/>
                    <w:rPr>
                      <w:szCs w:val="21"/>
                    </w:rPr>
                  </w:pPr>
                  <w:r>
                    <w:rPr>
                      <w:rFonts w:hint="eastAsia"/>
                      <w:szCs w:val="21"/>
                    </w:rPr>
                    <w:t>环评预估</w:t>
                  </w:r>
                </w:p>
              </w:tc>
              <w:tc>
                <w:tcPr>
                  <w:tcW w:w="2022" w:type="pct"/>
                  <w:gridSpan w:val="2"/>
                  <w:tcBorders>
                    <w:bottom w:val="single" w:color="auto" w:sz="4" w:space="0"/>
                  </w:tcBorders>
                  <w:vAlign w:val="center"/>
                </w:tcPr>
                <w:p>
                  <w:pPr>
                    <w:spacing w:line="240" w:lineRule="exact"/>
                    <w:jc w:val="center"/>
                    <w:rPr>
                      <w:szCs w:val="21"/>
                    </w:rPr>
                  </w:pPr>
                  <w:r>
                    <w:rPr>
                      <w:rFonts w:hint="eastAsia"/>
                      <w:szCs w:val="21"/>
                    </w:rPr>
                    <w:t>实际建设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43" w:type="pct"/>
                  <w:vMerge w:val="continue"/>
                  <w:vAlign w:val="center"/>
                </w:tcPr>
                <w:p>
                  <w:pPr>
                    <w:spacing w:line="240" w:lineRule="exact"/>
                    <w:jc w:val="center"/>
                    <w:rPr>
                      <w:szCs w:val="21"/>
                    </w:rPr>
                  </w:pPr>
                </w:p>
              </w:tc>
              <w:tc>
                <w:tcPr>
                  <w:tcW w:w="1248" w:type="pct"/>
                  <w:vAlign w:val="center"/>
                </w:tcPr>
                <w:p>
                  <w:pPr>
                    <w:spacing w:line="240" w:lineRule="exact"/>
                    <w:jc w:val="center"/>
                    <w:rPr>
                      <w:szCs w:val="21"/>
                    </w:rPr>
                  </w:pPr>
                  <w:r>
                    <w:rPr>
                      <w:rFonts w:hint="eastAsia"/>
                      <w:szCs w:val="21"/>
                    </w:rPr>
                    <w:t>类别</w:t>
                  </w:r>
                </w:p>
              </w:tc>
              <w:tc>
                <w:tcPr>
                  <w:tcW w:w="886" w:type="pct"/>
                  <w:vAlign w:val="center"/>
                </w:tcPr>
                <w:p>
                  <w:pPr>
                    <w:spacing w:line="240" w:lineRule="exact"/>
                    <w:jc w:val="center"/>
                    <w:rPr>
                      <w:szCs w:val="21"/>
                    </w:rPr>
                  </w:pPr>
                  <w:r>
                    <w:rPr>
                      <w:rFonts w:hint="eastAsia"/>
                      <w:szCs w:val="21"/>
                    </w:rPr>
                    <w:t>投资（万元）</w:t>
                  </w:r>
                </w:p>
              </w:tc>
              <w:tc>
                <w:tcPr>
                  <w:tcW w:w="1219" w:type="pct"/>
                  <w:tcBorders>
                    <w:bottom w:val="single" w:color="auto" w:sz="4" w:space="0"/>
                  </w:tcBorders>
                  <w:vAlign w:val="center"/>
                </w:tcPr>
                <w:p>
                  <w:pPr>
                    <w:spacing w:line="240" w:lineRule="exact"/>
                    <w:jc w:val="center"/>
                    <w:rPr>
                      <w:szCs w:val="21"/>
                    </w:rPr>
                  </w:pPr>
                  <w:r>
                    <w:rPr>
                      <w:rFonts w:hint="eastAsia"/>
                      <w:szCs w:val="21"/>
                    </w:rPr>
                    <w:t>类别</w:t>
                  </w:r>
                </w:p>
              </w:tc>
              <w:tc>
                <w:tcPr>
                  <w:tcW w:w="803" w:type="pct"/>
                  <w:tcBorders>
                    <w:bottom w:val="single" w:color="auto" w:sz="4" w:space="0"/>
                  </w:tcBorders>
                  <w:vAlign w:val="center"/>
                </w:tcPr>
                <w:p>
                  <w:pPr>
                    <w:spacing w:line="240" w:lineRule="exact"/>
                    <w:jc w:val="center"/>
                    <w:rPr>
                      <w:szCs w:val="21"/>
                    </w:rPr>
                  </w:pPr>
                  <w:r>
                    <w:rPr>
                      <w:rFonts w:hint="eastAsia"/>
                      <w:szCs w:val="21"/>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843" w:type="pct"/>
                  <w:vAlign w:val="center"/>
                </w:tcPr>
                <w:p>
                  <w:pPr>
                    <w:jc w:val="center"/>
                    <w:rPr>
                      <w:szCs w:val="21"/>
                    </w:rPr>
                  </w:pPr>
                  <w:r>
                    <w:rPr>
                      <w:rFonts w:hint="eastAsia"/>
                      <w:szCs w:val="21"/>
                    </w:rPr>
                    <w:t>施工期临时污水处理设施、水桶保持、洒水降尘</w:t>
                  </w:r>
                </w:p>
              </w:tc>
              <w:tc>
                <w:tcPr>
                  <w:tcW w:w="1248" w:type="pct"/>
                  <w:vAlign w:val="center"/>
                </w:tcPr>
                <w:p>
                  <w:pPr>
                    <w:jc w:val="center"/>
                    <w:rPr>
                      <w:szCs w:val="21"/>
                    </w:rPr>
                  </w:pPr>
                  <w:r>
                    <w:rPr>
                      <w:rFonts w:hint="eastAsia"/>
                      <w:szCs w:val="21"/>
                    </w:rPr>
                    <w:t>/</w:t>
                  </w:r>
                </w:p>
              </w:tc>
              <w:tc>
                <w:tcPr>
                  <w:tcW w:w="886" w:type="pct"/>
                  <w:vAlign w:val="center"/>
                </w:tcPr>
                <w:p>
                  <w:pPr>
                    <w:ind w:left="-105" w:leftChars="-50" w:right="-105" w:rightChars="-50"/>
                    <w:jc w:val="center"/>
                    <w:rPr>
                      <w:szCs w:val="21"/>
                    </w:rPr>
                  </w:pPr>
                  <w:r>
                    <w:rPr>
                      <w:rFonts w:hint="eastAsia"/>
                      <w:szCs w:val="21"/>
                    </w:rPr>
                    <w:t>80</w:t>
                  </w:r>
                </w:p>
              </w:tc>
              <w:tc>
                <w:tcPr>
                  <w:tcW w:w="1219" w:type="pct"/>
                  <w:vAlign w:val="center"/>
                </w:tcPr>
                <w:p>
                  <w:pPr>
                    <w:jc w:val="center"/>
                    <w:rPr>
                      <w:szCs w:val="21"/>
                    </w:rPr>
                  </w:pPr>
                  <w:r>
                    <w:rPr>
                      <w:rFonts w:hint="eastAsia"/>
                      <w:szCs w:val="21"/>
                    </w:rPr>
                    <w:t>/</w:t>
                  </w:r>
                </w:p>
              </w:tc>
              <w:tc>
                <w:tcPr>
                  <w:tcW w:w="803" w:type="pct"/>
                  <w:vAlign w:val="center"/>
                </w:tcPr>
                <w:p>
                  <w:pPr>
                    <w:ind w:left="-105" w:leftChars="-50" w:right="-105" w:rightChars="-50"/>
                    <w:jc w:val="center"/>
                    <w:rPr>
                      <w:szCs w:val="21"/>
                    </w:rPr>
                  </w:pPr>
                  <w:r>
                    <w:rPr>
                      <w:rFonts w:hint="eastAsia"/>
                      <w:szCs w:val="21"/>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843" w:type="pct"/>
                  <w:vAlign w:val="center"/>
                </w:tcPr>
                <w:p>
                  <w:pPr>
                    <w:spacing w:line="300" w:lineRule="exact"/>
                    <w:jc w:val="center"/>
                    <w:rPr>
                      <w:szCs w:val="21"/>
                    </w:rPr>
                  </w:pPr>
                  <w:r>
                    <w:rPr>
                      <w:szCs w:val="21"/>
                    </w:rPr>
                    <w:t>噪声</w:t>
                  </w:r>
                </w:p>
              </w:tc>
              <w:tc>
                <w:tcPr>
                  <w:tcW w:w="1248" w:type="pct"/>
                  <w:vAlign w:val="center"/>
                </w:tcPr>
                <w:p>
                  <w:pPr>
                    <w:widowControl/>
                    <w:spacing w:line="256" w:lineRule="exact"/>
                    <w:jc w:val="center"/>
                    <w:rPr>
                      <w:szCs w:val="21"/>
                    </w:rPr>
                  </w:pPr>
                  <w:r>
                    <w:rPr>
                      <w:rFonts w:hint="eastAsia"/>
                      <w:szCs w:val="21"/>
                    </w:rPr>
                    <w:t>按照工业设备安装的有关规范安装，合理布局，</w:t>
                  </w:r>
                  <w:r>
                    <w:rPr>
                      <w:szCs w:val="21"/>
                    </w:rPr>
                    <w:t>隔声减振</w:t>
                  </w:r>
                  <w:r>
                    <w:rPr>
                      <w:rFonts w:hint="eastAsia"/>
                      <w:szCs w:val="21"/>
                    </w:rPr>
                    <w:t>，</w:t>
                  </w:r>
                  <w:r>
                    <w:rPr>
                      <w:szCs w:val="21"/>
                    </w:rPr>
                    <w:t>距离衰减</w:t>
                  </w:r>
                </w:p>
              </w:tc>
              <w:tc>
                <w:tcPr>
                  <w:tcW w:w="886" w:type="pct"/>
                  <w:vAlign w:val="center"/>
                </w:tcPr>
                <w:p>
                  <w:pPr>
                    <w:adjustRightInd w:val="0"/>
                    <w:snapToGrid w:val="0"/>
                    <w:spacing w:line="256" w:lineRule="exact"/>
                    <w:jc w:val="center"/>
                    <w:rPr>
                      <w:szCs w:val="21"/>
                    </w:rPr>
                  </w:pPr>
                  <w:r>
                    <w:rPr>
                      <w:rFonts w:hint="eastAsia"/>
                      <w:szCs w:val="21"/>
                    </w:rPr>
                    <w:t>40</w:t>
                  </w:r>
                </w:p>
              </w:tc>
              <w:tc>
                <w:tcPr>
                  <w:tcW w:w="1219" w:type="pct"/>
                  <w:vAlign w:val="center"/>
                </w:tcPr>
                <w:p>
                  <w:pPr>
                    <w:widowControl/>
                    <w:spacing w:line="256" w:lineRule="exact"/>
                    <w:jc w:val="center"/>
                    <w:rPr>
                      <w:szCs w:val="21"/>
                    </w:rPr>
                  </w:pPr>
                  <w:r>
                    <w:rPr>
                      <w:rFonts w:hint="eastAsia"/>
                      <w:szCs w:val="21"/>
                    </w:rPr>
                    <w:t>按照工业设备安装的有关规范安装，合理布局，</w:t>
                  </w:r>
                  <w:r>
                    <w:rPr>
                      <w:szCs w:val="21"/>
                    </w:rPr>
                    <w:t>隔声减振</w:t>
                  </w:r>
                  <w:r>
                    <w:rPr>
                      <w:rFonts w:hint="eastAsia"/>
                      <w:szCs w:val="21"/>
                    </w:rPr>
                    <w:t>，</w:t>
                  </w:r>
                  <w:r>
                    <w:rPr>
                      <w:szCs w:val="21"/>
                    </w:rPr>
                    <w:t>距离衰减</w:t>
                  </w:r>
                </w:p>
              </w:tc>
              <w:tc>
                <w:tcPr>
                  <w:tcW w:w="803" w:type="pct"/>
                  <w:vAlign w:val="center"/>
                </w:tcPr>
                <w:p>
                  <w:pPr>
                    <w:adjustRightInd w:val="0"/>
                    <w:snapToGrid w:val="0"/>
                    <w:spacing w:line="256" w:lineRule="exact"/>
                    <w:jc w:val="center"/>
                    <w:rPr>
                      <w:szCs w:val="21"/>
                    </w:rPr>
                  </w:pPr>
                  <w:r>
                    <w:rPr>
                      <w:rFonts w:hint="eastAsia"/>
                      <w:szCs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843" w:type="pct"/>
                  <w:vAlign w:val="center"/>
                </w:tcPr>
                <w:p>
                  <w:pPr>
                    <w:spacing w:line="300" w:lineRule="exact"/>
                    <w:jc w:val="center"/>
                    <w:rPr>
                      <w:szCs w:val="21"/>
                    </w:rPr>
                  </w:pPr>
                  <w:r>
                    <w:rPr>
                      <w:rFonts w:hint="eastAsia"/>
                      <w:szCs w:val="21"/>
                    </w:rPr>
                    <w:t>绿化、生态恢复</w:t>
                  </w:r>
                </w:p>
              </w:tc>
              <w:tc>
                <w:tcPr>
                  <w:tcW w:w="1248" w:type="pct"/>
                  <w:vAlign w:val="center"/>
                </w:tcPr>
                <w:p>
                  <w:pPr>
                    <w:widowControl/>
                    <w:spacing w:line="256" w:lineRule="exact"/>
                    <w:jc w:val="center"/>
                    <w:rPr>
                      <w:szCs w:val="21"/>
                    </w:rPr>
                  </w:pPr>
                  <w:r>
                    <w:rPr>
                      <w:rFonts w:hint="eastAsia"/>
                      <w:szCs w:val="21"/>
                    </w:rPr>
                    <w:t>周边绿化生态恢复</w:t>
                  </w:r>
                </w:p>
              </w:tc>
              <w:tc>
                <w:tcPr>
                  <w:tcW w:w="886" w:type="pct"/>
                  <w:vAlign w:val="center"/>
                </w:tcPr>
                <w:p>
                  <w:pPr>
                    <w:adjustRightInd w:val="0"/>
                    <w:snapToGrid w:val="0"/>
                    <w:spacing w:line="256" w:lineRule="exact"/>
                    <w:jc w:val="center"/>
                    <w:rPr>
                      <w:szCs w:val="21"/>
                    </w:rPr>
                  </w:pPr>
                  <w:r>
                    <w:rPr>
                      <w:rFonts w:hint="eastAsia"/>
                      <w:szCs w:val="21"/>
                    </w:rPr>
                    <w:t>710</w:t>
                  </w:r>
                </w:p>
              </w:tc>
              <w:tc>
                <w:tcPr>
                  <w:tcW w:w="1219" w:type="pct"/>
                  <w:vAlign w:val="center"/>
                </w:tcPr>
                <w:p>
                  <w:pPr>
                    <w:widowControl/>
                    <w:spacing w:line="256" w:lineRule="exact"/>
                    <w:jc w:val="center"/>
                    <w:rPr>
                      <w:szCs w:val="21"/>
                    </w:rPr>
                  </w:pPr>
                  <w:r>
                    <w:rPr>
                      <w:rFonts w:hint="eastAsia"/>
                      <w:szCs w:val="21"/>
                    </w:rPr>
                    <w:t>周边绿化生态恢复</w:t>
                  </w:r>
                </w:p>
              </w:tc>
              <w:tc>
                <w:tcPr>
                  <w:tcW w:w="803" w:type="pct"/>
                  <w:vAlign w:val="center"/>
                </w:tcPr>
                <w:p>
                  <w:pPr>
                    <w:adjustRightInd w:val="0"/>
                    <w:snapToGrid w:val="0"/>
                    <w:spacing w:line="256" w:lineRule="exact"/>
                    <w:jc w:val="center"/>
                    <w:rPr>
                      <w:szCs w:val="21"/>
                    </w:rPr>
                  </w:pPr>
                  <w:r>
                    <w:rPr>
                      <w:rFonts w:hint="eastAsia"/>
                      <w:szCs w:val="21"/>
                    </w:rPr>
                    <w:t>710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43" w:type="pct"/>
                  <w:vAlign w:val="center"/>
                </w:tcPr>
                <w:p>
                  <w:pPr>
                    <w:jc w:val="center"/>
                    <w:rPr>
                      <w:szCs w:val="21"/>
                    </w:rPr>
                  </w:pPr>
                  <w:r>
                    <w:rPr>
                      <w:rFonts w:hint="eastAsia"/>
                      <w:szCs w:val="21"/>
                    </w:rPr>
                    <w:t>其他</w:t>
                  </w:r>
                </w:p>
              </w:tc>
              <w:tc>
                <w:tcPr>
                  <w:tcW w:w="1248" w:type="pct"/>
                  <w:vAlign w:val="center"/>
                </w:tcPr>
                <w:p>
                  <w:pPr>
                    <w:spacing w:line="316" w:lineRule="exact"/>
                    <w:jc w:val="center"/>
                    <w:rPr>
                      <w:szCs w:val="21"/>
                    </w:rPr>
                  </w:pPr>
                  <w:r>
                    <w:rPr>
                      <w:rFonts w:hint="eastAsia"/>
                      <w:szCs w:val="21"/>
                    </w:rPr>
                    <w:t>/</w:t>
                  </w:r>
                </w:p>
              </w:tc>
              <w:tc>
                <w:tcPr>
                  <w:tcW w:w="886" w:type="pct"/>
                  <w:vAlign w:val="center"/>
                </w:tcPr>
                <w:p>
                  <w:pPr>
                    <w:widowControl/>
                    <w:jc w:val="center"/>
                    <w:rPr>
                      <w:szCs w:val="21"/>
                    </w:rPr>
                  </w:pPr>
                  <w:r>
                    <w:rPr>
                      <w:rFonts w:hint="eastAsia"/>
                      <w:szCs w:val="21"/>
                    </w:rPr>
                    <w:t>65</w:t>
                  </w:r>
                </w:p>
              </w:tc>
              <w:tc>
                <w:tcPr>
                  <w:tcW w:w="1219" w:type="pct"/>
                  <w:vAlign w:val="center"/>
                </w:tcPr>
                <w:p>
                  <w:pPr>
                    <w:spacing w:line="316" w:lineRule="exact"/>
                    <w:jc w:val="center"/>
                    <w:rPr>
                      <w:szCs w:val="21"/>
                    </w:rPr>
                  </w:pPr>
                  <w:r>
                    <w:rPr>
                      <w:rFonts w:hint="eastAsia"/>
                      <w:szCs w:val="21"/>
                    </w:rPr>
                    <w:t>/</w:t>
                  </w:r>
                </w:p>
              </w:tc>
              <w:tc>
                <w:tcPr>
                  <w:tcW w:w="803" w:type="pct"/>
                  <w:vAlign w:val="center"/>
                </w:tcPr>
                <w:p>
                  <w:pPr>
                    <w:widowControl/>
                    <w:jc w:val="center"/>
                    <w:rPr>
                      <w:szCs w:val="21"/>
                    </w:rPr>
                  </w:pPr>
                  <w:r>
                    <w:rPr>
                      <w:rFonts w:hint="eastAsia"/>
                      <w:szCs w:val="21"/>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43" w:type="pct"/>
                  <w:vAlign w:val="center"/>
                </w:tcPr>
                <w:p>
                  <w:pPr>
                    <w:jc w:val="center"/>
                    <w:rPr>
                      <w:szCs w:val="21"/>
                    </w:rPr>
                  </w:pPr>
                  <w:r>
                    <w:rPr>
                      <w:rFonts w:hint="eastAsia"/>
                      <w:szCs w:val="21"/>
                    </w:rPr>
                    <w:t>合计</w:t>
                  </w:r>
                </w:p>
              </w:tc>
              <w:tc>
                <w:tcPr>
                  <w:tcW w:w="1248" w:type="pct"/>
                  <w:vAlign w:val="center"/>
                </w:tcPr>
                <w:p>
                  <w:pPr>
                    <w:spacing w:line="316" w:lineRule="exact"/>
                    <w:jc w:val="center"/>
                    <w:rPr>
                      <w:szCs w:val="21"/>
                    </w:rPr>
                  </w:pPr>
                  <w:r>
                    <w:rPr>
                      <w:rFonts w:hint="eastAsia"/>
                      <w:szCs w:val="21"/>
                    </w:rPr>
                    <w:t>/</w:t>
                  </w:r>
                </w:p>
              </w:tc>
              <w:tc>
                <w:tcPr>
                  <w:tcW w:w="886" w:type="pct"/>
                  <w:vAlign w:val="center"/>
                </w:tcPr>
                <w:p>
                  <w:pPr>
                    <w:widowControl/>
                    <w:jc w:val="center"/>
                    <w:rPr>
                      <w:szCs w:val="21"/>
                    </w:rPr>
                  </w:pPr>
                  <w:r>
                    <w:rPr>
                      <w:rFonts w:hint="eastAsia"/>
                      <w:szCs w:val="21"/>
                    </w:rPr>
                    <w:t>895</w:t>
                  </w:r>
                </w:p>
              </w:tc>
              <w:tc>
                <w:tcPr>
                  <w:tcW w:w="1219" w:type="pct"/>
                  <w:vAlign w:val="center"/>
                </w:tcPr>
                <w:p>
                  <w:pPr>
                    <w:spacing w:line="316" w:lineRule="exact"/>
                    <w:jc w:val="center"/>
                    <w:rPr>
                      <w:szCs w:val="21"/>
                    </w:rPr>
                  </w:pPr>
                  <w:r>
                    <w:rPr>
                      <w:rFonts w:hint="eastAsia"/>
                      <w:szCs w:val="21"/>
                    </w:rPr>
                    <w:t>/</w:t>
                  </w:r>
                </w:p>
              </w:tc>
              <w:tc>
                <w:tcPr>
                  <w:tcW w:w="803" w:type="pct"/>
                  <w:vAlign w:val="center"/>
                </w:tcPr>
                <w:p>
                  <w:pPr>
                    <w:widowControl/>
                    <w:jc w:val="center"/>
                    <w:rPr>
                      <w:szCs w:val="21"/>
                    </w:rPr>
                  </w:pPr>
                  <w:r>
                    <w:rPr>
                      <w:rFonts w:hint="eastAsia"/>
                      <w:szCs w:val="21"/>
                    </w:rPr>
                    <w:t>895</w:t>
                  </w:r>
                </w:p>
              </w:tc>
            </w:tr>
          </w:tbl>
          <w:p>
            <w:pPr>
              <w:spacing w:line="360" w:lineRule="auto"/>
              <w:ind w:firstLine="480" w:firstLineChars="200"/>
              <w:jc w:val="left"/>
              <w:rPr>
                <w:sz w:val="24"/>
              </w:rPr>
            </w:pPr>
          </w:p>
        </w:tc>
      </w:tr>
    </w:tbl>
    <w:p>
      <w:pPr>
        <w:spacing w:line="360" w:lineRule="auto"/>
        <w:jc w:val="left"/>
        <w:rPr>
          <w:rFonts w:ascii="宋体" w:hAnsi="宋体" w:cs="宋体"/>
          <w:b/>
          <w:bCs/>
          <w:spacing w:val="-4"/>
          <w:sz w:val="28"/>
          <w:szCs w:val="28"/>
        </w:rPr>
      </w:pPr>
      <w:bookmarkStart w:id="10" w:name="_Toc10860"/>
    </w:p>
    <w:p>
      <w:pPr>
        <w:spacing w:line="360" w:lineRule="auto"/>
        <w:jc w:val="left"/>
        <w:rPr>
          <w:rFonts w:ascii="宋体" w:hAnsi="宋体" w:cs="宋体"/>
          <w:b/>
          <w:bCs/>
          <w:spacing w:val="-4"/>
          <w:sz w:val="28"/>
          <w:szCs w:val="28"/>
        </w:rPr>
      </w:pPr>
    </w:p>
    <w:p>
      <w:pPr>
        <w:spacing w:line="360" w:lineRule="auto"/>
        <w:jc w:val="left"/>
        <w:outlineLvl w:val="0"/>
        <w:rPr>
          <w:rFonts w:ascii="宋体" w:hAnsi="宋体" w:cs="宋体"/>
          <w:b/>
          <w:bCs/>
          <w:sz w:val="28"/>
          <w:szCs w:val="28"/>
        </w:rPr>
      </w:pPr>
      <w:bookmarkStart w:id="11" w:name="_Toc10277"/>
      <w:r>
        <w:rPr>
          <w:rFonts w:hint="eastAsia" w:ascii="宋体" w:hAnsi="宋体" w:cs="宋体"/>
          <w:b/>
          <w:bCs/>
          <w:spacing w:val="-4"/>
          <w:sz w:val="28"/>
          <w:szCs w:val="28"/>
        </w:rPr>
        <w:t>表</w:t>
      </w:r>
      <w:r>
        <w:rPr>
          <w:rFonts w:hint="eastAsia" w:ascii="宋体" w:hAnsi="宋体" w:cs="宋体"/>
          <w:b/>
          <w:bCs/>
          <w:spacing w:val="-53"/>
          <w:sz w:val="28"/>
          <w:szCs w:val="28"/>
        </w:rPr>
        <w:t>六</w:t>
      </w:r>
      <w:r>
        <w:rPr>
          <w:rFonts w:hint="eastAsia" w:ascii="宋体" w:hAnsi="宋体" w:cs="宋体"/>
          <w:b/>
          <w:bCs/>
          <w:spacing w:val="-53"/>
          <w:sz w:val="28"/>
          <w:szCs w:val="28"/>
          <w:lang w:val="en-US" w:eastAsia="zh-CN"/>
        </w:rPr>
        <w:t xml:space="preserve">     </w:t>
      </w:r>
      <w:r>
        <w:rPr>
          <w:rFonts w:hint="eastAsia" w:ascii="宋体" w:hAnsi="宋体" w:cs="宋体"/>
          <w:b/>
          <w:bCs/>
          <w:spacing w:val="-4"/>
          <w:sz w:val="28"/>
          <w:szCs w:val="28"/>
        </w:rPr>
        <w:t>环境影响评价回顾</w:t>
      </w:r>
      <w:bookmarkEnd w:id="10"/>
      <w:bookmarkEnd w:id="11"/>
    </w:p>
    <w:p>
      <w:pPr>
        <w:spacing w:line="80" w:lineRule="exact"/>
      </w:pPr>
    </w:p>
    <w:tbl>
      <w:tblPr>
        <w:tblStyle w:val="120"/>
        <w:tblW w:w="950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50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326" w:hRule="atLeast"/>
        </w:trPr>
        <w:tc>
          <w:tcPr>
            <w:tcW w:w="9503" w:type="dxa"/>
          </w:tcPr>
          <w:p>
            <w:pPr>
              <w:spacing w:line="360" w:lineRule="auto"/>
              <w:ind w:firstLine="482" w:firstLineChars="200"/>
              <w:rPr>
                <w:rFonts w:ascii="宋体" w:hAnsi="宋体" w:cs="宋体"/>
                <w:sz w:val="24"/>
              </w:rPr>
            </w:pPr>
            <w:bookmarkStart w:id="12" w:name="_bookmark5"/>
            <w:bookmarkEnd w:id="12"/>
            <w:r>
              <w:rPr>
                <w:rFonts w:hint="eastAsia"/>
                <w:b/>
                <w:bCs/>
                <w:sz w:val="24"/>
              </w:rPr>
              <w:t>6</w:t>
            </w:r>
            <w:r>
              <w:rPr>
                <w:rFonts w:eastAsia="Times New Roman"/>
                <w:b/>
                <w:bCs/>
                <w:sz w:val="24"/>
              </w:rPr>
              <w:t>.1</w:t>
            </w:r>
            <w:r>
              <w:rPr>
                <w:rFonts w:ascii="宋体" w:hAnsi="宋体" w:cs="宋体"/>
                <w:sz w:val="24"/>
              </w:rPr>
              <w:t>环境影响评价的主要环境影响预测及结论（生态、声、大气、水、振动、电磁、固体废物等）</w:t>
            </w:r>
          </w:p>
          <w:p>
            <w:pPr>
              <w:spacing w:line="360" w:lineRule="auto"/>
              <w:ind w:firstLine="460" w:firstLineChars="200"/>
              <w:rPr>
                <w:rFonts w:ascii="宋体" w:hAnsi="宋体" w:cs="宋体"/>
                <w:sz w:val="24"/>
              </w:rPr>
            </w:pPr>
            <w:r>
              <w:rPr>
                <w:rFonts w:eastAsia="Times New Roman"/>
                <w:spacing w:val="-5"/>
                <w:sz w:val="24"/>
              </w:rPr>
              <w:t>1</w:t>
            </w:r>
            <w:r>
              <w:rPr>
                <w:rFonts w:ascii="宋体" w:hAnsi="宋体" w:cs="宋体"/>
                <w:spacing w:val="-5"/>
                <w:sz w:val="24"/>
              </w:rPr>
              <w:t>、水环境</w:t>
            </w:r>
          </w:p>
          <w:p>
            <w:pPr>
              <w:spacing w:line="360" w:lineRule="auto"/>
              <w:ind w:firstLine="476" w:firstLineChars="200"/>
              <w:rPr>
                <w:rFonts w:ascii="宋体" w:hAnsi="宋体" w:cs="宋体"/>
                <w:sz w:val="24"/>
              </w:rPr>
            </w:pPr>
            <w:r>
              <w:rPr>
                <w:rFonts w:ascii="宋体" w:hAnsi="宋体" w:cs="宋体"/>
                <w:spacing w:val="-1"/>
                <w:sz w:val="24"/>
              </w:rPr>
              <w:t>本工程</w:t>
            </w:r>
            <w:r>
              <w:rPr>
                <w:rFonts w:hint="eastAsia" w:ascii="宋体" w:hAnsi="宋体" w:cs="宋体"/>
                <w:spacing w:val="-7"/>
                <w:sz w:val="24"/>
              </w:rPr>
              <w:t>生产废水主要为生活污水</w:t>
            </w:r>
            <w:r>
              <w:rPr>
                <w:rFonts w:ascii="宋体" w:hAnsi="宋体" w:cs="宋体"/>
                <w:spacing w:val="-7"/>
                <w:sz w:val="24"/>
              </w:rPr>
              <w:t>。</w:t>
            </w:r>
          </w:p>
          <w:p>
            <w:pPr>
              <w:spacing w:line="360" w:lineRule="auto"/>
              <w:ind w:firstLine="476" w:firstLineChars="200"/>
              <w:rPr>
                <w:rFonts w:ascii="宋体" w:hAnsi="宋体" w:cs="宋体"/>
                <w:sz w:val="24"/>
              </w:rPr>
            </w:pPr>
            <w:r>
              <w:rPr>
                <w:rFonts w:eastAsia="Times New Roman"/>
                <w:spacing w:val="-1"/>
                <w:sz w:val="24"/>
              </w:rPr>
              <w:t>2</w:t>
            </w:r>
            <w:r>
              <w:rPr>
                <w:rFonts w:ascii="宋体" w:hAnsi="宋体" w:cs="宋体"/>
                <w:spacing w:val="-1"/>
                <w:sz w:val="24"/>
              </w:rPr>
              <w:t>、声环境</w:t>
            </w:r>
          </w:p>
          <w:p>
            <w:pPr>
              <w:spacing w:line="360" w:lineRule="auto"/>
              <w:ind w:firstLine="476" w:firstLineChars="200"/>
              <w:rPr>
                <w:rFonts w:ascii="宋体" w:hAnsi="宋体" w:cs="宋体"/>
                <w:spacing w:val="-4"/>
                <w:sz w:val="24"/>
              </w:rPr>
            </w:pPr>
            <w:r>
              <w:rPr>
                <w:rFonts w:hint="eastAsia" w:ascii="宋体" w:hAnsi="宋体" w:cs="宋体"/>
                <w:spacing w:val="-1"/>
                <w:sz w:val="24"/>
              </w:rPr>
              <w:t>本项目噪声主要来自风压站和风电场</w:t>
            </w:r>
            <w:r>
              <w:rPr>
                <w:rFonts w:ascii="宋体" w:hAnsi="宋体" w:cs="宋体"/>
                <w:spacing w:val="-1"/>
                <w:sz w:val="24"/>
              </w:rPr>
              <w:t>。根据预测，</w:t>
            </w:r>
            <w:r>
              <w:rPr>
                <w:rFonts w:hint="eastAsia" w:ascii="宋体" w:hAnsi="宋体" w:cs="宋体"/>
                <w:spacing w:val="-1"/>
                <w:sz w:val="24"/>
              </w:rPr>
              <w:t>风压站和风电场</w:t>
            </w:r>
            <w:r>
              <w:rPr>
                <w:rFonts w:ascii="宋体" w:hAnsi="宋体" w:cs="宋体"/>
                <w:spacing w:val="-1"/>
                <w:sz w:val="24"/>
              </w:rPr>
              <w:t>噪声对周边声环境的</w:t>
            </w:r>
            <w:r>
              <w:rPr>
                <w:rFonts w:ascii="宋体" w:hAnsi="宋体" w:cs="宋体"/>
                <w:spacing w:val="-5"/>
                <w:sz w:val="24"/>
              </w:rPr>
              <w:t>影响很小</w:t>
            </w:r>
            <w:r>
              <w:rPr>
                <w:rFonts w:hint="eastAsia" w:ascii="宋体" w:hAnsi="宋体" w:cs="宋体"/>
                <w:spacing w:val="-5"/>
                <w:sz w:val="24"/>
              </w:rPr>
              <w:t>，</w:t>
            </w:r>
            <w:r>
              <w:rPr>
                <w:rFonts w:ascii="宋体" w:hAnsi="宋体" w:cs="宋体"/>
                <w:spacing w:val="-5"/>
                <w:sz w:val="24"/>
              </w:rPr>
              <w:t>可满足国家《声环境质量标准》关于环境噪声限值的</w:t>
            </w:r>
            <w:r>
              <w:rPr>
                <w:rFonts w:eastAsia="Times New Roman"/>
                <w:spacing w:val="-5"/>
                <w:sz w:val="24"/>
              </w:rPr>
              <w:t>1</w:t>
            </w:r>
            <w:r>
              <w:rPr>
                <w:rFonts w:ascii="宋体" w:hAnsi="宋体" w:cs="宋体"/>
                <w:spacing w:val="-5"/>
                <w:sz w:val="24"/>
              </w:rPr>
              <w:t>类标准</w:t>
            </w:r>
            <w:r>
              <w:rPr>
                <w:rFonts w:hint="eastAsia" w:ascii="宋体" w:hAnsi="宋体" w:cs="宋体"/>
                <w:spacing w:val="-5"/>
                <w:sz w:val="24"/>
              </w:rPr>
              <w:t>和《风电场噪声限值及测量方法》（DL/T1084-2008）1类</w:t>
            </w:r>
            <w:r>
              <w:rPr>
                <w:rFonts w:ascii="宋体" w:hAnsi="宋体" w:cs="宋体"/>
                <w:spacing w:val="-5"/>
                <w:sz w:val="24"/>
              </w:rPr>
              <w:t>要</w:t>
            </w:r>
            <w:r>
              <w:rPr>
                <w:rFonts w:ascii="宋体" w:hAnsi="宋体" w:cs="宋体"/>
                <w:spacing w:val="-4"/>
                <w:sz w:val="24"/>
              </w:rPr>
              <w:t>求。项目区周围</w:t>
            </w:r>
            <w:r>
              <w:rPr>
                <w:rFonts w:hint="eastAsia" w:ascii="宋体" w:hAnsi="宋体" w:cs="宋体"/>
                <w:spacing w:val="-4"/>
                <w:sz w:val="24"/>
              </w:rPr>
              <w:t>无敏感点</w:t>
            </w:r>
            <w:r>
              <w:rPr>
                <w:rFonts w:ascii="宋体" w:hAnsi="宋体" w:cs="宋体"/>
                <w:spacing w:val="-4"/>
                <w:sz w:val="24"/>
              </w:rPr>
              <w:t>。因此，运营期的噪声对周围的声环境影响很小。</w:t>
            </w:r>
          </w:p>
          <w:p>
            <w:pPr>
              <w:spacing w:line="360" w:lineRule="auto"/>
              <w:ind w:firstLine="476" w:firstLineChars="200"/>
              <w:rPr>
                <w:rFonts w:ascii="宋体" w:hAnsi="宋体" w:cs="宋体"/>
                <w:sz w:val="24"/>
              </w:rPr>
            </w:pPr>
            <w:r>
              <w:rPr>
                <w:rFonts w:eastAsia="Times New Roman"/>
                <w:spacing w:val="-1"/>
                <w:sz w:val="24"/>
              </w:rPr>
              <w:t>3</w:t>
            </w:r>
            <w:r>
              <w:rPr>
                <w:rFonts w:ascii="宋体" w:hAnsi="宋体" w:cs="宋体"/>
                <w:spacing w:val="-1"/>
                <w:sz w:val="24"/>
              </w:rPr>
              <w:t>、固体废物</w:t>
            </w:r>
          </w:p>
          <w:p>
            <w:pPr>
              <w:spacing w:line="360" w:lineRule="auto"/>
              <w:ind w:firstLine="464" w:firstLineChars="200"/>
              <w:rPr>
                <w:rFonts w:ascii="宋体" w:hAnsi="宋体" w:cs="宋体"/>
                <w:sz w:val="24"/>
              </w:rPr>
            </w:pPr>
            <w:r>
              <w:rPr>
                <w:rFonts w:ascii="宋体" w:hAnsi="宋体" w:cs="宋体"/>
                <w:spacing w:val="-4"/>
                <w:sz w:val="24"/>
              </w:rPr>
              <w:t>本次项目投产运行后，其固废排放仅为生活垃圾</w:t>
            </w:r>
            <w:r>
              <w:rPr>
                <w:rFonts w:hint="eastAsia" w:ascii="宋体" w:hAnsi="宋体" w:cs="宋体"/>
                <w:spacing w:val="-4"/>
                <w:sz w:val="24"/>
                <w:lang w:val="en-US" w:eastAsia="zh-CN"/>
              </w:rPr>
              <w:t>和废含油抹布及手套</w:t>
            </w:r>
            <w:r>
              <w:rPr>
                <w:rFonts w:ascii="宋体" w:hAnsi="宋体" w:cs="宋体"/>
                <w:spacing w:val="-4"/>
                <w:sz w:val="24"/>
              </w:rPr>
              <w:t>，委托环卫部门统一收集处理，对周围环境影响</w:t>
            </w:r>
            <w:r>
              <w:rPr>
                <w:rFonts w:ascii="宋体" w:hAnsi="宋体" w:cs="宋体"/>
                <w:spacing w:val="-1"/>
                <w:sz w:val="24"/>
              </w:rPr>
              <w:t>很小。</w:t>
            </w:r>
            <w:r>
              <w:rPr>
                <w:rFonts w:hint="eastAsia" w:ascii="宋体" w:hAnsi="宋体" w:cs="宋体"/>
                <w:spacing w:val="-1"/>
                <w:sz w:val="24"/>
              </w:rPr>
              <w:t>废变压器油、废电池、废润滑油交由</w:t>
            </w:r>
            <w:r>
              <w:rPr>
                <w:rFonts w:hint="eastAsia" w:ascii="宋体" w:hAnsi="宋体" w:cs="宋体"/>
                <w:spacing w:val="-1"/>
                <w:sz w:val="24"/>
                <w:lang w:val="en-US" w:eastAsia="zh-CN"/>
              </w:rPr>
              <w:t>有资质单位处理</w:t>
            </w:r>
            <w:r>
              <w:rPr>
                <w:rFonts w:ascii="宋体" w:hAnsi="宋体" w:cs="宋体"/>
                <w:spacing w:val="-1"/>
                <w:sz w:val="24"/>
              </w:rPr>
              <w:t>。</w:t>
            </w:r>
          </w:p>
          <w:p>
            <w:pPr>
              <w:spacing w:line="360" w:lineRule="auto"/>
              <w:ind w:firstLine="472" w:firstLineChars="200"/>
              <w:rPr>
                <w:rFonts w:ascii="宋体" w:hAnsi="宋体" w:cs="宋体"/>
                <w:sz w:val="24"/>
              </w:rPr>
            </w:pPr>
            <w:r>
              <w:rPr>
                <w:rFonts w:hint="eastAsia"/>
                <w:spacing w:val="-2"/>
                <w:sz w:val="24"/>
              </w:rPr>
              <w:t>4</w:t>
            </w:r>
            <w:r>
              <w:rPr>
                <w:rFonts w:ascii="宋体" w:hAnsi="宋体" w:cs="宋体"/>
                <w:spacing w:val="-2"/>
                <w:sz w:val="24"/>
              </w:rPr>
              <w:t>、</w:t>
            </w:r>
            <w:r>
              <w:rPr>
                <w:rFonts w:hint="eastAsia" w:ascii="宋体" w:hAnsi="宋体" w:cs="宋体"/>
                <w:spacing w:val="-2"/>
                <w:sz w:val="24"/>
              </w:rPr>
              <w:t>生态恢复</w:t>
            </w:r>
          </w:p>
          <w:p>
            <w:pPr>
              <w:spacing w:line="360" w:lineRule="auto"/>
              <w:ind w:firstLine="476" w:firstLineChars="200"/>
              <w:rPr>
                <w:rFonts w:ascii="宋体" w:hAnsi="宋体" w:cs="宋体"/>
                <w:sz w:val="24"/>
              </w:rPr>
            </w:pPr>
            <w:r>
              <w:rPr>
                <w:rFonts w:ascii="宋体" w:hAnsi="宋体" w:cs="宋体"/>
                <w:spacing w:val="-1"/>
                <w:sz w:val="24"/>
              </w:rPr>
              <w:t>本项目</w:t>
            </w:r>
            <w:r>
              <w:rPr>
                <w:rFonts w:hint="eastAsia" w:ascii="宋体" w:hAnsi="宋体" w:cs="宋体"/>
                <w:spacing w:val="-1"/>
                <w:sz w:val="24"/>
              </w:rPr>
              <w:t>建设后，进行了植被的绿化的种植和生态的绿化，对周边的生态环境影响较小</w:t>
            </w:r>
            <w:r>
              <w:rPr>
                <w:rFonts w:ascii="宋体" w:hAnsi="宋体" w:cs="宋体"/>
                <w:spacing w:val="-1"/>
                <w:sz w:val="24"/>
              </w:rPr>
              <w:t>。</w:t>
            </w:r>
          </w:p>
        </w:tc>
      </w:tr>
    </w:tbl>
    <w:p>
      <w:pPr>
        <w:pStyle w:val="4"/>
        <w:spacing w:before="0" w:after="0" w:line="240" w:lineRule="auto"/>
        <w:rPr>
          <w:sz w:val="28"/>
        </w:rPr>
        <w:sectPr>
          <w:headerReference r:id="rId3" w:type="default"/>
          <w:footerReference r:id="rId4" w:type="default"/>
          <w:type w:val="continuous"/>
          <w:pgSz w:w="11906" w:h="16838"/>
          <w:pgMar w:top="851" w:right="1134" w:bottom="851" w:left="1134" w:header="567" w:footer="567" w:gutter="0"/>
          <w:pgNumType w:start="0"/>
          <w:cols w:space="720" w:num="1"/>
          <w:titlePg/>
          <w:docGrid w:linePitch="312" w:charSpace="0"/>
        </w:sectPr>
      </w:pPr>
    </w:p>
    <w:p>
      <w:pPr>
        <w:pStyle w:val="4"/>
        <w:tabs>
          <w:tab w:val="left" w:pos="7275"/>
        </w:tabs>
        <w:spacing w:beforeLines="50" w:afterLines="50" w:line="240" w:lineRule="auto"/>
        <w:rPr>
          <w:sz w:val="28"/>
          <w:szCs w:val="28"/>
        </w:rPr>
      </w:pPr>
      <w:bookmarkStart w:id="13" w:name="_Toc4057"/>
      <w:r>
        <w:rPr>
          <w:sz w:val="28"/>
          <w:szCs w:val="28"/>
        </w:rPr>
        <w:t>表</w:t>
      </w:r>
      <w:r>
        <w:rPr>
          <w:rFonts w:hint="eastAsia"/>
          <w:sz w:val="28"/>
          <w:szCs w:val="28"/>
        </w:rPr>
        <w:t>七  建设项目环评报告表审批部门审批决定</w:t>
      </w:r>
      <w:bookmarkEnd w:id="13"/>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3" w:hRule="atLeast"/>
          <w:jc w:val="center"/>
        </w:trPr>
        <w:tc>
          <w:tcPr>
            <w:tcW w:w="5000" w:type="pct"/>
            <w:tcBorders>
              <w:top w:val="single" w:color="auto" w:sz="12" w:space="0"/>
              <w:left w:val="single" w:color="auto" w:sz="12" w:space="0"/>
              <w:bottom w:val="single" w:color="auto" w:sz="12" w:space="0"/>
              <w:right w:val="single" w:color="auto" w:sz="12" w:space="0"/>
            </w:tcBorders>
          </w:tcPr>
          <w:p>
            <w:pPr>
              <w:spacing w:line="360" w:lineRule="auto"/>
              <w:ind w:right="-34"/>
              <w:rPr>
                <w:b/>
                <w:sz w:val="28"/>
                <w:szCs w:val="28"/>
              </w:rPr>
            </w:pPr>
            <w:r>
              <w:rPr>
                <w:rFonts w:hint="eastAsia"/>
                <w:b/>
                <w:sz w:val="28"/>
                <w:szCs w:val="28"/>
              </w:rPr>
              <w:t>7.1 建设项目环评报告表的主要结论及建议</w:t>
            </w:r>
          </w:p>
          <w:p>
            <w:pPr>
              <w:spacing w:line="360" w:lineRule="auto"/>
              <w:ind w:firstLine="480" w:firstLineChars="200"/>
              <w:rPr>
                <w:bCs/>
                <w:sz w:val="24"/>
              </w:rPr>
            </w:pPr>
            <w:r>
              <w:rPr>
                <w:rFonts w:hint="eastAsia"/>
                <w:bCs/>
                <w:sz w:val="24"/>
              </w:rPr>
              <w:t>《</w:t>
            </w:r>
            <w:r>
              <w:rPr>
                <w:rFonts w:hint="eastAsia"/>
                <w:color w:val="000000" w:themeColor="text1"/>
                <w:sz w:val="24"/>
              </w:rPr>
              <w:t>华润新能源（睢宁）有限公司睢宁县一期风电项目环境影响报告表</w:t>
            </w:r>
            <w:r>
              <w:rPr>
                <w:rFonts w:hint="eastAsia"/>
                <w:bCs/>
                <w:sz w:val="24"/>
              </w:rPr>
              <w:t>》中对污染防治措施的要求见表7.1。</w:t>
            </w:r>
          </w:p>
          <w:p>
            <w:pPr>
              <w:spacing w:beforeLines="30" w:line="360" w:lineRule="auto"/>
              <w:jc w:val="center"/>
              <w:rPr>
                <w:b/>
                <w:sz w:val="24"/>
              </w:rPr>
            </w:pPr>
            <w:r>
              <w:rPr>
                <w:bCs/>
                <w:sz w:val="24"/>
              </w:rPr>
              <w:t>表</w:t>
            </w:r>
            <w:r>
              <w:rPr>
                <w:rFonts w:hint="eastAsia"/>
                <w:bCs/>
                <w:sz w:val="24"/>
              </w:rPr>
              <w:t>7.1 环境影响报告表中的要求</w:t>
            </w:r>
          </w:p>
          <w:tbl>
            <w:tblPr>
              <w:tblStyle w:val="33"/>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1115"/>
              <w:gridCol w:w="77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390" w:type="pct"/>
                  <w:vAlign w:val="center"/>
                </w:tcPr>
                <w:p>
                  <w:pPr>
                    <w:spacing w:line="360" w:lineRule="auto"/>
                    <w:jc w:val="center"/>
                    <w:rPr>
                      <w:szCs w:val="21"/>
                    </w:rPr>
                  </w:pPr>
                  <w:r>
                    <w:rPr>
                      <w:rFonts w:hint="eastAsia"/>
                      <w:szCs w:val="21"/>
                    </w:rPr>
                    <w:t>序号</w:t>
                  </w:r>
                </w:p>
              </w:tc>
              <w:tc>
                <w:tcPr>
                  <w:tcW w:w="4609" w:type="pct"/>
                  <w:gridSpan w:val="2"/>
                  <w:vAlign w:val="center"/>
                </w:tcPr>
                <w:p>
                  <w:pPr>
                    <w:spacing w:line="360" w:lineRule="auto"/>
                    <w:jc w:val="center"/>
                    <w:rPr>
                      <w:color w:val="000000" w:themeColor="text1"/>
                      <w:szCs w:val="21"/>
                    </w:rPr>
                  </w:pPr>
                  <w:r>
                    <w:rPr>
                      <w:rFonts w:hint="eastAsia"/>
                      <w:color w:val="000000" w:themeColor="text1"/>
                      <w:szCs w:val="21"/>
                    </w:rPr>
                    <w:t>环评报告中的要求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390" w:type="pct"/>
                  <w:vAlign w:val="center"/>
                </w:tcPr>
                <w:p>
                  <w:pPr>
                    <w:spacing w:line="360" w:lineRule="auto"/>
                    <w:jc w:val="center"/>
                    <w:rPr>
                      <w:szCs w:val="21"/>
                    </w:rPr>
                  </w:pPr>
                  <w:r>
                    <w:rPr>
                      <w:rFonts w:hint="eastAsia"/>
                      <w:szCs w:val="21"/>
                    </w:rPr>
                    <w:t>1</w:t>
                  </w:r>
                </w:p>
              </w:tc>
              <w:tc>
                <w:tcPr>
                  <w:tcW w:w="579" w:type="pct"/>
                  <w:vAlign w:val="center"/>
                </w:tcPr>
                <w:p>
                  <w:pPr>
                    <w:spacing w:line="360" w:lineRule="auto"/>
                    <w:jc w:val="center"/>
                    <w:rPr>
                      <w:szCs w:val="21"/>
                    </w:rPr>
                  </w:pPr>
                  <w:r>
                    <w:rPr>
                      <w:szCs w:val="21"/>
                    </w:rPr>
                    <w:t>废</w:t>
                  </w:r>
                  <w:r>
                    <w:rPr>
                      <w:rFonts w:hint="eastAsia"/>
                      <w:szCs w:val="21"/>
                    </w:rPr>
                    <w:t>水</w:t>
                  </w:r>
                </w:p>
              </w:tc>
              <w:tc>
                <w:tcPr>
                  <w:tcW w:w="4030" w:type="pct"/>
                  <w:vAlign w:val="center"/>
                </w:tcPr>
                <w:p>
                  <w:pPr>
                    <w:spacing w:line="360" w:lineRule="auto"/>
                    <w:jc w:val="center"/>
                    <w:rPr>
                      <w:color w:val="000000" w:themeColor="text1"/>
                      <w:szCs w:val="21"/>
                    </w:rPr>
                  </w:pPr>
                  <w:r>
                    <w:rPr>
                      <w:rFonts w:hint="eastAsia"/>
                      <w:szCs w:val="21"/>
                    </w:rPr>
                    <w:t>本项目产生的生活污水交由环卫清运，不外排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90" w:type="pct"/>
                  <w:vAlign w:val="center"/>
                </w:tcPr>
                <w:p>
                  <w:pPr>
                    <w:spacing w:line="360" w:lineRule="auto"/>
                    <w:jc w:val="center"/>
                    <w:rPr>
                      <w:szCs w:val="21"/>
                    </w:rPr>
                  </w:pPr>
                  <w:r>
                    <w:rPr>
                      <w:rFonts w:hint="eastAsia"/>
                      <w:szCs w:val="21"/>
                    </w:rPr>
                    <w:t>2</w:t>
                  </w:r>
                </w:p>
              </w:tc>
              <w:tc>
                <w:tcPr>
                  <w:tcW w:w="579" w:type="pct"/>
                  <w:vAlign w:val="center"/>
                </w:tcPr>
                <w:p>
                  <w:pPr>
                    <w:spacing w:line="360" w:lineRule="auto"/>
                    <w:jc w:val="center"/>
                    <w:rPr>
                      <w:szCs w:val="21"/>
                    </w:rPr>
                  </w:pPr>
                  <w:r>
                    <w:rPr>
                      <w:szCs w:val="21"/>
                    </w:rPr>
                    <w:t>废</w:t>
                  </w:r>
                  <w:r>
                    <w:rPr>
                      <w:rFonts w:hint="eastAsia"/>
                      <w:szCs w:val="21"/>
                    </w:rPr>
                    <w:t>气</w:t>
                  </w:r>
                </w:p>
              </w:tc>
              <w:tc>
                <w:tcPr>
                  <w:tcW w:w="4030" w:type="pct"/>
                  <w:vAlign w:val="center"/>
                </w:tcPr>
                <w:p>
                  <w:pPr>
                    <w:spacing w:line="360" w:lineRule="auto"/>
                    <w:ind w:left="-105" w:leftChars="-50" w:right="-105" w:rightChars="-50"/>
                    <w:jc w:val="center"/>
                    <w:rPr>
                      <w:szCs w:val="21"/>
                    </w:rPr>
                  </w:pPr>
                  <w:r>
                    <w:rPr>
                      <w:rFonts w:hint="eastAsia"/>
                      <w:szCs w:val="21"/>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390" w:type="pct"/>
                  <w:vAlign w:val="center"/>
                </w:tcPr>
                <w:p>
                  <w:pPr>
                    <w:spacing w:line="360" w:lineRule="auto"/>
                    <w:jc w:val="center"/>
                    <w:rPr>
                      <w:szCs w:val="21"/>
                    </w:rPr>
                  </w:pPr>
                  <w:r>
                    <w:rPr>
                      <w:rFonts w:hint="eastAsia"/>
                      <w:szCs w:val="21"/>
                    </w:rPr>
                    <w:t>3</w:t>
                  </w:r>
                </w:p>
              </w:tc>
              <w:tc>
                <w:tcPr>
                  <w:tcW w:w="579" w:type="pct"/>
                  <w:vAlign w:val="center"/>
                </w:tcPr>
                <w:p>
                  <w:pPr>
                    <w:spacing w:line="360" w:lineRule="auto"/>
                    <w:jc w:val="center"/>
                    <w:rPr>
                      <w:szCs w:val="21"/>
                    </w:rPr>
                  </w:pPr>
                  <w:r>
                    <w:rPr>
                      <w:szCs w:val="21"/>
                    </w:rPr>
                    <w:t>噪声</w:t>
                  </w:r>
                </w:p>
              </w:tc>
              <w:tc>
                <w:tcPr>
                  <w:tcW w:w="4030" w:type="pct"/>
                  <w:vAlign w:val="center"/>
                </w:tcPr>
                <w:p>
                  <w:pPr>
                    <w:widowControl/>
                    <w:spacing w:line="360" w:lineRule="auto"/>
                    <w:jc w:val="center"/>
                    <w:rPr>
                      <w:szCs w:val="21"/>
                    </w:rPr>
                  </w:pPr>
                  <w:r>
                    <w:rPr>
                      <w:rFonts w:hint="eastAsia"/>
                      <w:szCs w:val="21"/>
                    </w:rPr>
                    <w:t>本项目对产生噪声设备进行了合理的布局，同时采取降噪、消声、绿化机吸声等降噪措施，确保风电场噪声执行《风电场噪声限值及测量方法》（DL/T1084-2008）1类标准，升压站噪声达到《工业企业厂界环境噪声排放标准》（GB12348-2008）1类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390" w:type="pct"/>
                  <w:vAlign w:val="center"/>
                </w:tcPr>
                <w:p>
                  <w:pPr>
                    <w:spacing w:line="360" w:lineRule="auto"/>
                    <w:jc w:val="center"/>
                    <w:rPr>
                      <w:szCs w:val="21"/>
                    </w:rPr>
                  </w:pPr>
                  <w:r>
                    <w:rPr>
                      <w:rFonts w:hint="eastAsia"/>
                      <w:szCs w:val="21"/>
                    </w:rPr>
                    <w:t>4</w:t>
                  </w:r>
                </w:p>
              </w:tc>
              <w:tc>
                <w:tcPr>
                  <w:tcW w:w="579" w:type="pct"/>
                  <w:vAlign w:val="center"/>
                </w:tcPr>
                <w:p>
                  <w:pPr>
                    <w:spacing w:line="360" w:lineRule="auto"/>
                    <w:jc w:val="center"/>
                    <w:rPr>
                      <w:szCs w:val="21"/>
                    </w:rPr>
                  </w:pPr>
                  <w:r>
                    <w:rPr>
                      <w:szCs w:val="21"/>
                    </w:rPr>
                    <w:t>固废</w:t>
                  </w:r>
                </w:p>
              </w:tc>
              <w:tc>
                <w:tcPr>
                  <w:tcW w:w="4030" w:type="pct"/>
                  <w:vAlign w:val="center"/>
                </w:tcPr>
                <w:p>
                  <w:pPr>
                    <w:widowControl/>
                    <w:spacing w:line="360" w:lineRule="auto"/>
                    <w:jc w:val="center"/>
                    <w:rPr>
                      <w:szCs w:val="21"/>
                    </w:rPr>
                  </w:pPr>
                  <w:r>
                    <w:rPr>
                      <w:rFonts w:hint="eastAsia"/>
                      <w:szCs w:val="21"/>
                    </w:rPr>
                    <w:t>本项目对其产生的固废进行分类收集后，危废均委托</w:t>
                  </w:r>
                  <w:r>
                    <w:rPr>
                      <w:rFonts w:hint="eastAsia"/>
                      <w:szCs w:val="21"/>
                      <w:lang w:val="en-US" w:eastAsia="zh-CN"/>
                    </w:rPr>
                    <w:t>交由有资质单位处理</w:t>
                  </w:r>
                  <w:r>
                    <w:rPr>
                      <w:rFonts w:hint="eastAsia"/>
                      <w:szCs w:val="21"/>
                    </w:rPr>
                    <w:t>；含油手套机抹布和生活垃圾由环卫部门统一清运。以上各种固废做到100%处理，零排放，对周围环境不会带来二次污染及其他影响。</w:t>
                  </w:r>
                </w:p>
              </w:tc>
            </w:tr>
          </w:tbl>
          <w:p>
            <w:pPr>
              <w:spacing w:line="416" w:lineRule="auto"/>
              <w:ind w:right="-34" w:firstLine="482" w:firstLineChars="200"/>
              <w:rPr>
                <w:b/>
                <w:sz w:val="24"/>
              </w:rPr>
            </w:pPr>
            <w:r>
              <w:rPr>
                <w:rFonts w:hint="eastAsia"/>
                <w:b/>
                <w:sz w:val="24"/>
              </w:rPr>
              <w:t>总结论：</w:t>
            </w:r>
          </w:p>
          <w:p>
            <w:pPr>
              <w:spacing w:line="416" w:lineRule="auto"/>
              <w:ind w:right="-34" w:firstLine="480" w:firstLineChars="200"/>
              <w:rPr>
                <w:bCs/>
                <w:sz w:val="24"/>
              </w:rPr>
            </w:pPr>
            <w:r>
              <w:rPr>
                <w:rFonts w:hint="eastAsia"/>
                <w:bCs/>
                <w:sz w:val="24"/>
              </w:rPr>
              <w:t>本项目符合国家、地方法律法规和产业政策要求；其拟选厂址符合当地总体规划和环保规划要求；固体废物全部得到有效利用或妥善处置；项目采取的污染防治措施可行有效，项目实施后污染物可实行达标排放，项目建设对环境的影响较小。</w:t>
            </w:r>
          </w:p>
          <w:p>
            <w:pPr>
              <w:spacing w:line="416" w:lineRule="auto"/>
              <w:ind w:right="-34" w:firstLine="482" w:firstLineChars="200"/>
              <w:rPr>
                <w:b/>
                <w:sz w:val="24"/>
              </w:rPr>
            </w:pPr>
            <w:r>
              <w:rPr>
                <w:rFonts w:hint="eastAsia"/>
                <w:b/>
                <w:sz w:val="24"/>
              </w:rPr>
              <w:t>建议和要求：</w:t>
            </w:r>
          </w:p>
          <w:p>
            <w:pPr>
              <w:spacing w:line="416" w:lineRule="auto"/>
              <w:ind w:right="-34"/>
              <w:rPr>
                <w:bCs/>
                <w:sz w:val="24"/>
              </w:rPr>
            </w:pPr>
            <w:r>
              <w:rPr>
                <w:rFonts w:hint="eastAsia"/>
                <w:bCs/>
                <w:sz w:val="24"/>
              </w:rPr>
              <w:t xml:space="preserve">    （1）要求：</w:t>
            </w:r>
          </w:p>
          <w:p>
            <w:pPr>
              <w:keepNext w:val="0"/>
              <w:keepLines w:val="0"/>
              <w:pageBreakBefore w:val="0"/>
              <w:widowControl w:val="0"/>
              <w:kinsoku/>
              <w:wordWrap/>
              <w:overflowPunct/>
              <w:topLinePunct w:val="0"/>
              <w:autoSpaceDE/>
              <w:autoSpaceDN/>
              <w:bidi w:val="0"/>
              <w:adjustRightInd/>
              <w:snapToGrid/>
              <w:spacing w:line="416" w:lineRule="auto"/>
              <w:ind w:firstLine="480" w:firstLineChars="200"/>
              <w:textAlignment w:val="auto"/>
              <w:rPr>
                <w:bCs/>
                <w:sz w:val="24"/>
              </w:rPr>
            </w:pPr>
            <w:r>
              <w:rPr>
                <w:bCs/>
                <w:sz w:val="24"/>
              </w:rPr>
              <w:t>①上述评价结论是根据建设方提供的生产规模、工艺流程及与此对应的排污情况的基础上进行的，如果生产品种、规模、工艺流程和排污情况有所变化，建设单位应按环保部门的要求另行申报。</w:t>
            </w:r>
          </w:p>
          <w:p>
            <w:pPr>
              <w:spacing w:line="416" w:lineRule="auto"/>
              <w:ind w:firstLine="480" w:firstLineChars="200"/>
              <w:rPr>
                <w:b/>
                <w:sz w:val="28"/>
                <w:szCs w:val="28"/>
              </w:rPr>
            </w:pPr>
            <w:r>
              <w:rPr>
                <w:bCs/>
                <w:sz w:val="24"/>
              </w:rPr>
              <w:t>②</w:t>
            </w:r>
            <w:r>
              <w:rPr>
                <w:rFonts w:hint="eastAsia"/>
                <w:bCs/>
                <w:sz w:val="24"/>
              </w:rPr>
              <w:t>建设单位在项目实施过程中，务必认真落实各项治理措施，加强对环保设施的运行管理，制定有效的管理规章制度，落实到人。建设单位应十分重视引进和建立先进的环保管理模式，完善管理机制，强化职工自身的环保意识。</w:t>
            </w:r>
          </w:p>
          <w:p>
            <w:pPr>
              <w:spacing w:line="416" w:lineRule="auto"/>
              <w:ind w:firstLine="480" w:firstLineChars="200"/>
              <w:rPr>
                <w:bCs/>
                <w:sz w:val="24"/>
              </w:rPr>
            </w:pPr>
            <w:r>
              <w:rPr>
                <w:bCs/>
                <w:sz w:val="24"/>
              </w:rPr>
              <w:t>（2）建议：</w:t>
            </w:r>
          </w:p>
          <w:p>
            <w:pPr>
              <w:spacing w:line="416" w:lineRule="auto"/>
              <w:rPr>
                <w:bCs/>
                <w:sz w:val="24"/>
              </w:rPr>
            </w:pPr>
            <w:r>
              <w:rPr>
                <w:rFonts w:hint="eastAsia"/>
                <w:bCs/>
                <w:sz w:val="24"/>
              </w:rPr>
              <w:t xml:space="preserve">    建设项目运营后需要在以下几个方面加强管理：</w:t>
            </w:r>
          </w:p>
          <w:p>
            <w:pPr>
              <w:spacing w:line="416" w:lineRule="auto"/>
              <w:ind w:firstLine="480" w:firstLineChars="200"/>
              <w:rPr>
                <w:bCs/>
                <w:sz w:val="24"/>
              </w:rPr>
            </w:pPr>
            <w:r>
              <w:rPr>
                <w:rFonts w:ascii="Calibri" w:hAnsi="Calibri" w:cs="Calibri"/>
                <w:bCs/>
                <w:sz w:val="24"/>
              </w:rPr>
              <w:t>①</w:t>
            </w:r>
            <w:r>
              <w:rPr>
                <w:rFonts w:hint="eastAsia" w:ascii="Calibri" w:hAnsi="Calibri" w:cs="Calibri"/>
                <w:bCs/>
                <w:sz w:val="24"/>
              </w:rPr>
              <w:t>尽量选择低噪声设备，且加强对设备及噪声防治措施的维护保养，使其始终达到应有的效果，尽最大可能减少噪声对周围环境的影响。</w:t>
            </w:r>
          </w:p>
          <w:p>
            <w:pPr>
              <w:spacing w:line="416" w:lineRule="auto"/>
              <w:ind w:firstLine="480" w:firstLineChars="200"/>
              <w:rPr>
                <w:bCs/>
                <w:sz w:val="24"/>
              </w:rPr>
            </w:pPr>
            <w:r>
              <w:rPr>
                <w:rFonts w:ascii="Calibri" w:hAnsi="Calibri" w:cs="Calibri"/>
                <w:bCs/>
                <w:sz w:val="24"/>
              </w:rPr>
              <w:t>②</w:t>
            </w:r>
            <w:r>
              <w:rPr>
                <w:rFonts w:hint="eastAsia" w:ascii="Calibri" w:hAnsi="Calibri" w:cs="Calibri"/>
                <w:bCs/>
                <w:sz w:val="24"/>
              </w:rPr>
              <w:t>加强对固体废物的管理，严格按照徐州市的相关要求执行。</w:t>
            </w:r>
          </w:p>
          <w:p>
            <w:pPr>
              <w:spacing w:line="416" w:lineRule="auto"/>
              <w:ind w:firstLine="480" w:firstLineChars="200"/>
              <w:rPr>
                <w:bCs/>
                <w:sz w:val="24"/>
              </w:rPr>
            </w:pPr>
            <w:r>
              <w:rPr>
                <w:rFonts w:ascii="Calibri" w:hAnsi="Calibri" w:cs="Calibri"/>
                <w:bCs/>
                <w:sz w:val="24"/>
              </w:rPr>
              <w:t>③</w:t>
            </w:r>
            <w:r>
              <w:rPr>
                <w:rFonts w:hint="eastAsia" w:ascii="Calibri" w:hAnsi="Calibri" w:cs="Calibri"/>
                <w:bCs/>
                <w:sz w:val="24"/>
              </w:rPr>
              <w:t>加强业务培训和宣传教育工作，使每个员工树立节能意识、环保意识；做好与周边居民的沟通协调工作，避免引起纠纷。</w:t>
            </w:r>
          </w:p>
          <w:p>
            <w:pPr>
              <w:spacing w:line="416" w:lineRule="auto"/>
              <w:ind w:firstLine="480" w:firstLineChars="200"/>
              <w:rPr>
                <w:rFonts w:ascii="宋体" w:hAnsi="宋体" w:cs="宋体"/>
                <w:bCs/>
                <w:sz w:val="24"/>
              </w:rPr>
            </w:pPr>
            <w:r>
              <w:rPr>
                <w:rFonts w:hint="eastAsia" w:ascii="宋体" w:hAnsi="宋体" w:cs="宋体"/>
                <w:bCs/>
                <w:sz w:val="24"/>
              </w:rPr>
              <w:t>④严格执行“三同时”政策。</w:t>
            </w:r>
          </w:p>
          <w:p>
            <w:pPr>
              <w:spacing w:line="416" w:lineRule="auto"/>
              <w:ind w:right="-34"/>
              <w:rPr>
                <w:b/>
                <w:sz w:val="28"/>
                <w:szCs w:val="28"/>
              </w:rPr>
            </w:pPr>
            <w:r>
              <w:rPr>
                <w:rFonts w:hint="eastAsia"/>
                <w:b/>
                <w:sz w:val="28"/>
                <w:szCs w:val="28"/>
              </w:rPr>
              <w:t>7.2审批部门审批决定</w:t>
            </w:r>
          </w:p>
          <w:p>
            <w:pPr>
              <w:tabs>
                <w:tab w:val="left" w:pos="4350"/>
              </w:tabs>
              <w:spacing w:line="416" w:lineRule="auto"/>
              <w:ind w:firstLine="480" w:firstLineChars="200"/>
              <w:rPr>
                <w:sz w:val="24"/>
              </w:rPr>
            </w:pPr>
            <w:r>
              <w:rPr>
                <w:rFonts w:hint="eastAsia"/>
                <w:sz w:val="24"/>
              </w:rPr>
              <w:t>本项目于2020年7月8日通过徐州市生态环境局（徐睢环项表[2020]5号），具体审批意见如下：</w:t>
            </w:r>
          </w:p>
          <w:p>
            <w:pPr>
              <w:tabs>
                <w:tab w:val="left" w:pos="4350"/>
              </w:tabs>
              <w:spacing w:line="416" w:lineRule="auto"/>
              <w:ind w:firstLine="480" w:firstLineChars="200"/>
              <w:rPr>
                <w:sz w:val="24"/>
              </w:rPr>
            </w:pPr>
            <w:r>
              <w:rPr>
                <w:rFonts w:hint="eastAsia"/>
                <w:sz w:val="24"/>
              </w:rPr>
              <w:t>华润新能源（睢宁）有限公司：</w:t>
            </w:r>
          </w:p>
          <w:p>
            <w:pPr>
              <w:tabs>
                <w:tab w:val="left" w:pos="4350"/>
              </w:tabs>
              <w:spacing w:line="416" w:lineRule="auto"/>
              <w:ind w:firstLine="480" w:firstLineChars="200"/>
              <w:rPr>
                <w:sz w:val="24"/>
              </w:rPr>
            </w:pPr>
            <w:r>
              <w:rPr>
                <w:rFonts w:hint="eastAsia"/>
                <w:sz w:val="24"/>
              </w:rPr>
              <w:t>你公司报送的</w:t>
            </w:r>
            <w:r>
              <w:rPr>
                <w:sz w:val="24"/>
              </w:rPr>
              <w:t>《</w:t>
            </w:r>
            <w:r>
              <w:rPr>
                <w:rFonts w:hint="eastAsia"/>
                <w:sz w:val="24"/>
              </w:rPr>
              <w:t>华润新能源（睢宁）有限公司睢宁县一期风电项目环境影响报告表</w:t>
            </w:r>
            <w:r>
              <w:rPr>
                <w:sz w:val="24"/>
              </w:rPr>
              <w:t>》（以下简称《报告表》）</w:t>
            </w:r>
            <w:r>
              <w:rPr>
                <w:rFonts w:hint="eastAsia"/>
                <w:sz w:val="24"/>
              </w:rPr>
              <w:t>及相关材料收悉</w:t>
            </w:r>
            <w:r>
              <w:rPr>
                <w:sz w:val="24"/>
              </w:rPr>
              <w:t>，经研究，批复如下：</w:t>
            </w:r>
          </w:p>
          <w:p>
            <w:pPr>
              <w:pStyle w:val="6"/>
              <w:numPr>
                <w:ilvl w:val="0"/>
                <w:numId w:val="1"/>
              </w:numPr>
              <w:spacing w:before="0" w:after="0"/>
              <w:ind w:firstLine="480" w:firstLineChars="200"/>
              <w:rPr>
                <w:b w:val="0"/>
                <w:bCs w:val="0"/>
                <w:sz w:val="24"/>
                <w:szCs w:val="24"/>
              </w:rPr>
            </w:pPr>
            <w:r>
              <w:rPr>
                <w:rFonts w:hint="eastAsia"/>
                <w:b w:val="0"/>
                <w:bCs w:val="0"/>
                <w:sz w:val="24"/>
                <w:szCs w:val="24"/>
              </w:rPr>
              <w:t>你公司拟于睢宁县高作镇新建睢宁县一期风电项目（各风机具体位置以报告表为准）。本项目安装单机容量2.65MW风力发电机组14台，总装机规模37.1MW，新建1座110KV升压站。根据《报告表》中提出的各项污染物防治措施的前提下，原则上同意你公司按《报告表》所述内容建设。</w:t>
            </w:r>
          </w:p>
          <w:p>
            <w:pPr>
              <w:numPr>
                <w:ilvl w:val="0"/>
                <w:numId w:val="1"/>
              </w:numPr>
              <w:spacing w:line="416" w:lineRule="auto"/>
              <w:ind w:firstLine="480" w:firstLineChars="200"/>
              <w:rPr>
                <w:sz w:val="24"/>
              </w:rPr>
            </w:pPr>
            <w:r>
              <w:rPr>
                <w:rFonts w:hint="eastAsia"/>
                <w:sz w:val="24"/>
              </w:rPr>
              <w:t>本项目在设计、建设和环境管理中，你公司应落实《报告表》中提出的各项环保措施及要求，严格执行环保“三同时”制度，确保各类污染物达标排放。《报告表》于本批复不一致地方以本批复为准，项目着重做好以下工作：</w:t>
            </w:r>
          </w:p>
          <w:p>
            <w:pPr>
              <w:numPr>
                <w:ilvl w:val="0"/>
                <w:numId w:val="2"/>
              </w:numPr>
              <w:spacing w:line="416" w:lineRule="auto"/>
              <w:ind w:firstLine="480"/>
              <w:rPr>
                <w:sz w:val="24"/>
              </w:rPr>
            </w:pPr>
            <w:r>
              <w:rPr>
                <w:rFonts w:hint="eastAsia"/>
                <w:sz w:val="24"/>
              </w:rPr>
              <w:t>加强施工期环境管理。项目须采取合理可行的控制措施，以减少扬尘造成的环境污染。对施工期废水进行收集处理回用。通过合理安排施工期，选用低噪声施工设备等措施，减少噪声对周围环境影响。施工期产生的建筑垃圾及生活垃圾等应及时清运处理。</w:t>
            </w:r>
          </w:p>
          <w:p>
            <w:pPr>
              <w:numPr>
                <w:ilvl w:val="0"/>
                <w:numId w:val="2"/>
              </w:numPr>
              <w:spacing w:line="416" w:lineRule="auto"/>
              <w:ind w:firstLine="480"/>
              <w:rPr>
                <w:sz w:val="24"/>
              </w:rPr>
            </w:pPr>
            <w:r>
              <w:rPr>
                <w:rFonts w:hint="eastAsia"/>
                <w:sz w:val="24"/>
              </w:rPr>
              <w:t>加强施工人员管理和生态文明教育，严禁施工人员破坏植被，严格控制施工范围，尽量减少施工作业带宽度，减少对植被的破坏和对生态环境的影响。</w:t>
            </w:r>
          </w:p>
          <w:p>
            <w:pPr>
              <w:numPr>
                <w:ilvl w:val="0"/>
                <w:numId w:val="2"/>
              </w:numPr>
              <w:spacing w:line="416" w:lineRule="auto"/>
              <w:ind w:firstLine="480"/>
              <w:rPr>
                <w:sz w:val="24"/>
              </w:rPr>
            </w:pPr>
            <w:r>
              <w:rPr>
                <w:rFonts w:hint="eastAsia"/>
                <w:sz w:val="24"/>
              </w:rPr>
              <w:t>进一步优化方案，注重生态保护，项目应委托专业机构进行规范设计。制定详细的施工方案，房洪、水土保持方案、植被恢复方案、生态补偿方案、尽量减少临时占地，不得损坏原有的生态植被环境。施工结束后，及时对各类临时占地进行复耕或生态植被恢复，减缓对沿线生态环境的影响。</w:t>
            </w:r>
          </w:p>
          <w:p>
            <w:pPr>
              <w:numPr>
                <w:ilvl w:val="0"/>
                <w:numId w:val="2"/>
              </w:numPr>
              <w:spacing w:line="416" w:lineRule="auto"/>
              <w:ind w:firstLine="480"/>
              <w:rPr>
                <w:rFonts w:ascii="宋体" w:hAnsi="宋体" w:cs="宋体"/>
                <w:sz w:val="24"/>
              </w:rPr>
            </w:pPr>
            <w:r>
              <w:rPr>
                <w:rFonts w:hint="eastAsia" w:ascii="宋体" w:hAnsi="宋体" w:cs="宋体"/>
                <w:sz w:val="24"/>
              </w:rPr>
              <w:t>按“雨污分流”原则建设项目排水系统。建设完善升压站排水系统，项目生活污水应经化粪池处理定期委托环卫部分清运处理。</w:t>
            </w:r>
          </w:p>
          <w:p>
            <w:pPr>
              <w:numPr>
                <w:ilvl w:val="0"/>
                <w:numId w:val="2"/>
              </w:numPr>
              <w:spacing w:line="416" w:lineRule="auto"/>
              <w:ind w:firstLine="480"/>
              <w:rPr>
                <w:rFonts w:ascii="宋体" w:hAnsi="宋体" w:cs="宋体"/>
                <w:sz w:val="24"/>
              </w:rPr>
            </w:pPr>
            <w:r>
              <w:rPr>
                <w:rFonts w:hint="eastAsia" w:ascii="宋体" w:hAnsi="宋体" w:cs="宋体"/>
                <w:sz w:val="24"/>
              </w:rPr>
              <w:t>对产生噪声的设备进行合理布局，同时采取降噪、消声、绿化吸声等降噪措施，确保噪声达标。运营期间风电场噪声执行《风电场噪声限值及测量方法》（DL/T1084-2008）1类标准，升压站生产设备噪声执行《工企业厂界环境噪声排放标准》（GB12348-2008）1类标准。</w:t>
            </w:r>
          </w:p>
          <w:p>
            <w:pPr>
              <w:pStyle w:val="6"/>
              <w:numPr>
                <w:ilvl w:val="0"/>
                <w:numId w:val="2"/>
              </w:numPr>
              <w:spacing w:before="0" w:after="0"/>
              <w:ind w:firstLine="480"/>
              <w:rPr>
                <w:rFonts w:ascii="宋体" w:hAnsi="宋体" w:cs="宋体"/>
                <w:b w:val="0"/>
                <w:bCs w:val="0"/>
                <w:sz w:val="24"/>
                <w:szCs w:val="24"/>
              </w:rPr>
            </w:pPr>
            <w:r>
              <w:rPr>
                <w:rFonts w:hint="eastAsia" w:ascii="宋体" w:hAnsi="宋体" w:cs="宋体"/>
                <w:b w:val="0"/>
                <w:bCs w:val="0"/>
                <w:sz w:val="24"/>
                <w:szCs w:val="24"/>
              </w:rPr>
              <w:t>按“资源化、减量化、无害化”的处置原则，落实各类固体废物特别危险废物的收集、处置和综合利用措施。职工生活垃圾、含油抹布等应交由环卫部门统一清运。废润滑油、废变压器、废电池等危险废物须委托有资质单位进行安全处置，规范设置危险废物暂存场所，并建立台账制度。</w:t>
            </w:r>
          </w:p>
          <w:p>
            <w:pPr>
              <w:numPr>
                <w:ilvl w:val="0"/>
                <w:numId w:val="2"/>
              </w:numPr>
              <w:spacing w:line="416" w:lineRule="auto"/>
              <w:ind w:firstLine="480"/>
              <w:rPr>
                <w:rFonts w:ascii="宋体" w:hAnsi="宋体" w:cs="宋体"/>
                <w:sz w:val="24"/>
              </w:rPr>
            </w:pPr>
            <w:r>
              <w:rPr>
                <w:rFonts w:hint="eastAsia" w:ascii="宋体" w:hAnsi="宋体" w:cs="宋体"/>
                <w:sz w:val="24"/>
              </w:rPr>
              <w:t>本项目设置噪声防护距离300米，即以每一座风机基座中心为起点，水平距离300米范围内为噪声防护距离。目前，该噪声防护距离内无居民住宅、学校、医院等环境敏感保护目标。今后噪声防护距离内不得新建或存在居民住宅、学校、医院等环境敏感保护目标。</w:t>
            </w:r>
          </w:p>
          <w:p>
            <w:pPr>
              <w:pStyle w:val="6"/>
              <w:numPr>
                <w:ilvl w:val="0"/>
                <w:numId w:val="2"/>
              </w:numPr>
              <w:spacing w:before="0" w:after="0"/>
              <w:ind w:firstLine="480"/>
              <w:rPr>
                <w:rFonts w:ascii="宋体" w:hAnsi="宋体" w:cs="宋体"/>
                <w:b w:val="0"/>
                <w:bCs w:val="0"/>
                <w:sz w:val="24"/>
                <w:szCs w:val="24"/>
              </w:rPr>
            </w:pPr>
            <w:r>
              <w:rPr>
                <w:rFonts w:hint="eastAsia" w:ascii="宋体" w:hAnsi="宋体" w:cs="宋体"/>
                <w:b w:val="0"/>
                <w:bCs w:val="0"/>
                <w:sz w:val="24"/>
                <w:szCs w:val="24"/>
              </w:rPr>
              <w:t>加强环境管理，设置环保机构并配备专职环境管理人员。加强项目各类污染防治设施维护、保养、运行，使其达到稳定运行、达标排放效果，同时建立环保台账。</w:t>
            </w:r>
          </w:p>
          <w:p>
            <w:pPr>
              <w:pStyle w:val="6"/>
              <w:numPr>
                <w:ilvl w:val="0"/>
                <w:numId w:val="2"/>
              </w:numPr>
              <w:spacing w:before="0" w:after="0"/>
              <w:ind w:firstLine="480"/>
              <w:rPr>
                <w:sz w:val="24"/>
                <w:szCs w:val="24"/>
              </w:rPr>
            </w:pPr>
            <w:r>
              <w:rPr>
                <w:rFonts w:hint="eastAsia" w:ascii="宋体" w:hAnsi="宋体" w:cs="宋体"/>
                <w:b w:val="0"/>
                <w:bCs w:val="0"/>
                <w:sz w:val="24"/>
                <w:szCs w:val="24"/>
              </w:rPr>
              <w:t>落实《报告表》提出的各项风险防范措施。及时开展环境治理设施的安全风险辨识管控，依标准规范建设，并健全稳定运行和管理责任制度，确保环境治理设施安全、稳定、有效运行。履行好从危险废物生产、收集、贮存等环节各项环保和安全责任，制定危险废物管理计划并报生态环境部门备案。</w:t>
            </w:r>
          </w:p>
          <w:p>
            <w:pPr>
              <w:pStyle w:val="6"/>
              <w:numPr>
                <w:ilvl w:val="0"/>
                <w:numId w:val="1"/>
              </w:numPr>
              <w:spacing w:before="0" w:after="0"/>
              <w:ind w:firstLine="480" w:firstLineChars="200"/>
              <w:rPr>
                <w:rFonts w:ascii="宋体" w:hAnsi="宋体" w:cs="宋体"/>
                <w:b w:val="0"/>
                <w:bCs w:val="0"/>
                <w:sz w:val="24"/>
                <w:szCs w:val="24"/>
              </w:rPr>
            </w:pPr>
            <w:r>
              <w:rPr>
                <w:rFonts w:hint="eastAsia" w:ascii="宋体" w:hAnsi="宋体" w:cs="宋体"/>
                <w:b w:val="0"/>
                <w:bCs w:val="0"/>
                <w:sz w:val="24"/>
                <w:szCs w:val="24"/>
              </w:rPr>
              <w:t>项目建成后，须按相关规定进行竣工环保验收，经验收合格后方可投入运营和使用。</w:t>
            </w:r>
          </w:p>
          <w:p>
            <w:pPr>
              <w:numPr>
                <w:ilvl w:val="0"/>
                <w:numId w:val="1"/>
              </w:numPr>
              <w:spacing w:line="416" w:lineRule="auto"/>
              <w:ind w:firstLine="480" w:firstLineChars="200"/>
              <w:rPr>
                <w:rFonts w:ascii="宋体" w:hAnsi="宋体" w:cs="宋体"/>
                <w:sz w:val="24"/>
              </w:rPr>
            </w:pPr>
            <w:r>
              <w:rPr>
                <w:rFonts w:hint="eastAsia" w:ascii="宋体" w:hAnsi="宋体" w:cs="宋体"/>
                <w:sz w:val="24"/>
              </w:rPr>
              <w:t>项目试运行产生实际污染物排放之前，须按照国家排污许可有关管理规定要求向生态环境部门申请排污许可证，不得无证或不按证排放。</w:t>
            </w:r>
          </w:p>
          <w:p>
            <w:pPr>
              <w:pStyle w:val="6"/>
              <w:numPr>
                <w:ilvl w:val="0"/>
                <w:numId w:val="1"/>
              </w:numPr>
              <w:spacing w:before="0" w:after="0"/>
              <w:ind w:firstLine="480" w:firstLineChars="200"/>
              <w:rPr>
                <w:rFonts w:ascii="宋体" w:hAnsi="宋体" w:cs="宋体"/>
                <w:b w:val="0"/>
                <w:bCs w:val="0"/>
                <w:sz w:val="24"/>
                <w:szCs w:val="24"/>
              </w:rPr>
            </w:pPr>
            <w:r>
              <w:rPr>
                <w:rFonts w:hint="eastAsia" w:ascii="宋体" w:hAnsi="宋体" w:cs="宋体"/>
                <w:b w:val="0"/>
                <w:bCs w:val="0"/>
                <w:sz w:val="24"/>
                <w:szCs w:val="24"/>
              </w:rPr>
              <w:t>徐州市睢宁生态环境综合行政执法</w:t>
            </w:r>
            <w:r>
              <w:rPr>
                <w:rFonts w:hint="eastAsia" w:ascii="宋体" w:hAnsi="宋体" w:cs="宋体"/>
                <w:b w:val="0"/>
                <w:bCs w:val="0"/>
                <w:color w:val="auto"/>
                <w:sz w:val="24"/>
                <w:szCs w:val="24"/>
              </w:rPr>
              <w:t>局负责项目</w:t>
            </w:r>
            <w:r>
              <w:rPr>
                <w:rFonts w:hint="eastAsia" w:ascii="宋体" w:hAnsi="宋体" w:cs="宋体"/>
                <w:b w:val="0"/>
                <w:bCs w:val="0"/>
                <w:sz w:val="24"/>
                <w:szCs w:val="24"/>
              </w:rPr>
              <w:t>的环境监察工作。</w:t>
            </w:r>
          </w:p>
          <w:p>
            <w:pPr>
              <w:numPr>
                <w:ilvl w:val="0"/>
                <w:numId w:val="1"/>
              </w:numPr>
              <w:spacing w:line="416" w:lineRule="auto"/>
              <w:ind w:firstLine="480" w:firstLineChars="200"/>
              <w:rPr>
                <w:rFonts w:ascii="宋体" w:hAnsi="宋体" w:cs="宋体"/>
                <w:sz w:val="24"/>
              </w:rPr>
            </w:pPr>
            <w:r>
              <w:rPr>
                <w:rFonts w:hint="eastAsia" w:ascii="宋体" w:hAnsi="宋体" w:cs="宋体"/>
                <w:sz w:val="24"/>
              </w:rPr>
              <w:t>本意见下达后，如项目的性质、规模、生产工艺、地点或者防治污染，防治生态破坏的措施发生重大变动的，建设单位应当从新报批该项目的环境评价文件。自批准之日起超过五年，该项目方开工建设的，须报我局重新审批。</w:t>
            </w:r>
          </w:p>
          <w:p>
            <w:pPr>
              <w:spacing w:line="416" w:lineRule="auto"/>
              <w:ind w:firstLine="480" w:firstLineChars="200"/>
              <w:rPr>
                <w:rFonts w:ascii="宋体" w:hAnsi="宋体" w:cs="宋体"/>
                <w:sz w:val="24"/>
              </w:rPr>
            </w:pPr>
          </w:p>
          <w:p>
            <w:pPr>
              <w:widowControl/>
              <w:spacing w:line="360" w:lineRule="auto"/>
              <w:ind w:firstLine="480" w:firstLineChars="200"/>
              <w:jc w:val="left"/>
              <w:rPr>
                <w:rFonts w:cs="宋体"/>
                <w:kern w:val="0"/>
                <w:sz w:val="24"/>
              </w:rPr>
            </w:pPr>
          </w:p>
        </w:tc>
      </w:tr>
    </w:tbl>
    <w:p>
      <w:pPr>
        <w:pStyle w:val="4"/>
        <w:tabs>
          <w:tab w:val="left" w:pos="7275"/>
        </w:tabs>
        <w:spacing w:beforeLines="50" w:afterLines="50" w:line="240" w:lineRule="auto"/>
        <w:rPr>
          <w:sz w:val="28"/>
          <w:szCs w:val="28"/>
        </w:rPr>
      </w:pPr>
      <w:bookmarkStart w:id="14" w:name="_Toc6896"/>
      <w:bookmarkStart w:id="15" w:name="_Toc295831046"/>
      <w:r>
        <w:rPr>
          <w:sz w:val="28"/>
          <w:szCs w:val="28"/>
        </w:rPr>
        <w:t>表</w:t>
      </w:r>
      <w:r>
        <w:rPr>
          <w:rFonts w:hint="eastAsia"/>
          <w:sz w:val="28"/>
          <w:szCs w:val="28"/>
        </w:rPr>
        <w:t>八 验收监测质量保证及质量控制</w:t>
      </w:r>
      <w:bookmarkEnd w:id="14"/>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209" w:hRule="atLeast"/>
          <w:jc w:val="center"/>
        </w:trPr>
        <w:tc>
          <w:tcPr>
            <w:tcW w:w="9869" w:type="dxa"/>
            <w:tcBorders>
              <w:top w:val="single" w:color="auto" w:sz="12" w:space="0"/>
              <w:left w:val="single" w:color="auto" w:sz="12" w:space="0"/>
              <w:bottom w:val="single" w:color="auto" w:sz="12" w:space="0"/>
              <w:right w:val="single" w:color="auto" w:sz="12" w:space="0"/>
            </w:tcBorders>
          </w:tcPr>
          <w:p>
            <w:pPr>
              <w:spacing w:line="360" w:lineRule="auto"/>
              <w:ind w:right="-34"/>
              <w:rPr>
                <w:bCs/>
                <w:sz w:val="28"/>
                <w:szCs w:val="28"/>
              </w:rPr>
            </w:pPr>
            <w:r>
              <w:rPr>
                <w:rFonts w:hint="eastAsia"/>
                <w:bCs/>
                <w:sz w:val="28"/>
                <w:szCs w:val="28"/>
              </w:rPr>
              <w:t>8</w:t>
            </w:r>
            <w:r>
              <w:rPr>
                <w:bCs/>
                <w:sz w:val="28"/>
                <w:szCs w:val="28"/>
              </w:rPr>
              <w:t>.1 监测分析方法</w:t>
            </w:r>
          </w:p>
          <w:p>
            <w:pPr>
              <w:jc w:val="center"/>
              <w:rPr>
                <w:sz w:val="24"/>
              </w:rPr>
            </w:pPr>
            <w:r>
              <w:rPr>
                <w:sz w:val="24"/>
              </w:rPr>
              <w:t>表</w:t>
            </w:r>
            <w:r>
              <w:rPr>
                <w:rFonts w:hint="eastAsia"/>
                <w:sz w:val="24"/>
              </w:rPr>
              <w:t>8</w:t>
            </w:r>
            <w:r>
              <w:rPr>
                <w:sz w:val="24"/>
              </w:rPr>
              <w:t>.1 监测分析方法</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86"/>
              <w:gridCol w:w="2264"/>
              <w:gridCol w:w="3967"/>
              <w:gridCol w:w="212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7" w:type="pct"/>
                  <w:vAlign w:val="center"/>
                </w:tcPr>
                <w:p>
                  <w:pPr>
                    <w:jc w:val="center"/>
                    <w:rPr>
                      <w:szCs w:val="21"/>
                    </w:rPr>
                  </w:pPr>
                  <w:r>
                    <w:rPr>
                      <w:szCs w:val="21"/>
                    </w:rPr>
                    <w:t>类型</w:t>
                  </w:r>
                </w:p>
              </w:tc>
              <w:tc>
                <w:tcPr>
                  <w:tcW w:w="1174" w:type="pct"/>
                  <w:vAlign w:val="center"/>
                </w:tcPr>
                <w:p>
                  <w:pPr>
                    <w:jc w:val="center"/>
                    <w:rPr>
                      <w:szCs w:val="21"/>
                    </w:rPr>
                  </w:pPr>
                  <w:r>
                    <w:rPr>
                      <w:szCs w:val="21"/>
                    </w:rPr>
                    <w:t>监测因子</w:t>
                  </w:r>
                </w:p>
              </w:tc>
              <w:tc>
                <w:tcPr>
                  <w:tcW w:w="2057" w:type="pct"/>
                  <w:vAlign w:val="center"/>
                </w:tcPr>
                <w:p>
                  <w:pPr>
                    <w:jc w:val="center"/>
                    <w:rPr>
                      <w:szCs w:val="21"/>
                    </w:rPr>
                  </w:pPr>
                  <w:r>
                    <w:rPr>
                      <w:szCs w:val="21"/>
                    </w:rPr>
                    <w:t>分析方法</w:t>
                  </w:r>
                </w:p>
              </w:tc>
              <w:tc>
                <w:tcPr>
                  <w:tcW w:w="1100" w:type="pct"/>
                  <w:vAlign w:val="center"/>
                </w:tcPr>
                <w:p>
                  <w:pPr>
                    <w:jc w:val="center"/>
                    <w:rPr>
                      <w:szCs w:val="21"/>
                    </w:rPr>
                  </w:pPr>
                  <w:r>
                    <w:rPr>
                      <w:szCs w:val="21"/>
                    </w:rPr>
                    <w:t>标准编号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7" w:type="pct"/>
                  <w:vMerge w:val="restart"/>
                  <w:vAlign w:val="center"/>
                </w:tcPr>
                <w:p>
                  <w:pPr>
                    <w:jc w:val="center"/>
                    <w:rPr>
                      <w:szCs w:val="21"/>
                    </w:rPr>
                  </w:pPr>
                  <w:r>
                    <w:rPr>
                      <w:szCs w:val="21"/>
                    </w:rPr>
                    <w:t>噪声</w:t>
                  </w:r>
                </w:p>
              </w:tc>
              <w:tc>
                <w:tcPr>
                  <w:tcW w:w="1174" w:type="pct"/>
                  <w:vAlign w:val="center"/>
                </w:tcPr>
                <w:p>
                  <w:pPr>
                    <w:jc w:val="center"/>
                    <w:rPr>
                      <w:color w:val="auto"/>
                      <w:szCs w:val="21"/>
                    </w:rPr>
                  </w:pPr>
                  <w:r>
                    <w:rPr>
                      <w:color w:val="auto"/>
                      <w:szCs w:val="21"/>
                    </w:rPr>
                    <w:t>Leq dB(A)</w:t>
                  </w:r>
                </w:p>
              </w:tc>
              <w:tc>
                <w:tcPr>
                  <w:tcW w:w="2057" w:type="pct"/>
                  <w:vAlign w:val="center"/>
                </w:tcPr>
                <w:p>
                  <w:pPr>
                    <w:jc w:val="center"/>
                    <w:rPr>
                      <w:szCs w:val="21"/>
                    </w:rPr>
                  </w:pPr>
                  <w:r>
                    <w:rPr>
                      <w:szCs w:val="21"/>
                    </w:rPr>
                    <w:t>工业企业厂界环境噪声排放标准</w:t>
                  </w:r>
                </w:p>
              </w:tc>
              <w:tc>
                <w:tcPr>
                  <w:tcW w:w="1100" w:type="pct"/>
                  <w:vAlign w:val="center"/>
                </w:tcPr>
                <w:p>
                  <w:pPr>
                    <w:jc w:val="center"/>
                    <w:rPr>
                      <w:szCs w:val="21"/>
                    </w:rPr>
                  </w:pPr>
                  <w:r>
                    <w:rPr>
                      <w:szCs w:val="21"/>
                    </w:rPr>
                    <w:t>GB12348-2008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7" w:type="pct"/>
                  <w:vMerge w:val="continue"/>
                  <w:vAlign w:val="center"/>
                </w:tcPr>
                <w:p>
                  <w:pPr>
                    <w:jc w:val="center"/>
                    <w:rPr>
                      <w:szCs w:val="21"/>
                    </w:rPr>
                  </w:pPr>
                </w:p>
              </w:tc>
              <w:tc>
                <w:tcPr>
                  <w:tcW w:w="1174" w:type="pct"/>
                  <w:vAlign w:val="center"/>
                </w:tcPr>
                <w:p>
                  <w:pPr>
                    <w:jc w:val="center"/>
                    <w:rPr>
                      <w:color w:val="auto"/>
                      <w:szCs w:val="21"/>
                    </w:rPr>
                  </w:pPr>
                  <w:r>
                    <w:rPr>
                      <w:color w:val="auto"/>
                      <w:szCs w:val="21"/>
                    </w:rPr>
                    <w:t>Leq dB(A)</w:t>
                  </w:r>
                </w:p>
              </w:tc>
              <w:tc>
                <w:tcPr>
                  <w:tcW w:w="2057" w:type="pct"/>
                  <w:vAlign w:val="center"/>
                </w:tcPr>
                <w:p>
                  <w:pPr>
                    <w:jc w:val="center"/>
                    <w:rPr>
                      <w:szCs w:val="21"/>
                    </w:rPr>
                  </w:pPr>
                  <w:r>
                    <w:rPr>
                      <w:rFonts w:hint="eastAsia"/>
                      <w:szCs w:val="21"/>
                    </w:rPr>
                    <w:t>风电场噪声限值级测量方法</w:t>
                  </w:r>
                </w:p>
              </w:tc>
              <w:tc>
                <w:tcPr>
                  <w:tcW w:w="1100" w:type="pct"/>
                  <w:vAlign w:val="center"/>
                </w:tcPr>
                <w:p>
                  <w:pPr>
                    <w:jc w:val="center"/>
                    <w:rPr>
                      <w:szCs w:val="21"/>
                    </w:rPr>
                  </w:pPr>
                  <w:r>
                    <w:rPr>
                      <w:rFonts w:hint="eastAsia"/>
                      <w:szCs w:val="21"/>
                    </w:rPr>
                    <w:t>DL/T1084-2008</w:t>
                  </w:r>
                </w:p>
              </w:tc>
            </w:tr>
          </w:tbl>
          <w:p>
            <w:pPr>
              <w:spacing w:line="360" w:lineRule="auto"/>
              <w:ind w:right="-34"/>
              <w:rPr>
                <w:b/>
                <w:sz w:val="28"/>
                <w:szCs w:val="28"/>
              </w:rPr>
            </w:pPr>
          </w:p>
          <w:p>
            <w:pPr>
              <w:spacing w:line="360" w:lineRule="auto"/>
              <w:rPr>
                <w:bCs/>
                <w:sz w:val="28"/>
                <w:szCs w:val="28"/>
              </w:rPr>
            </w:pPr>
            <w:r>
              <w:rPr>
                <w:rFonts w:hint="eastAsia"/>
                <w:bCs/>
                <w:sz w:val="28"/>
                <w:szCs w:val="28"/>
              </w:rPr>
              <w:t>8.2 监测仪器</w:t>
            </w:r>
          </w:p>
          <w:p>
            <w:pPr>
              <w:jc w:val="center"/>
              <w:rPr>
                <w:sz w:val="24"/>
              </w:rPr>
            </w:pPr>
            <w:r>
              <w:rPr>
                <w:sz w:val="24"/>
              </w:rPr>
              <w:t>表</w:t>
            </w:r>
            <w:r>
              <w:rPr>
                <w:rFonts w:hint="eastAsia"/>
                <w:sz w:val="24"/>
              </w:rPr>
              <w:t>8.</w:t>
            </w:r>
            <w:r>
              <w:rPr>
                <w:sz w:val="24"/>
              </w:rPr>
              <w:t>2 监测使用仪器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23"/>
              <w:gridCol w:w="2831"/>
              <w:gridCol w:w="2262"/>
              <w:gridCol w:w="1986"/>
              <w:gridCol w:w="183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9" w:hRule="atLeast"/>
                <w:jc w:val="center"/>
              </w:trPr>
              <w:tc>
                <w:tcPr>
                  <w:tcW w:w="375" w:type="pct"/>
                  <w:vAlign w:val="center"/>
                </w:tcPr>
                <w:p>
                  <w:pPr>
                    <w:jc w:val="center"/>
                    <w:rPr>
                      <w:szCs w:val="21"/>
                    </w:rPr>
                  </w:pPr>
                  <w:r>
                    <w:rPr>
                      <w:szCs w:val="21"/>
                    </w:rPr>
                    <w:t>序号</w:t>
                  </w:r>
                </w:p>
              </w:tc>
              <w:tc>
                <w:tcPr>
                  <w:tcW w:w="1468" w:type="pct"/>
                  <w:vAlign w:val="center"/>
                </w:tcPr>
                <w:p>
                  <w:pPr>
                    <w:jc w:val="center"/>
                    <w:rPr>
                      <w:szCs w:val="21"/>
                    </w:rPr>
                  </w:pPr>
                  <w:r>
                    <w:rPr>
                      <w:szCs w:val="21"/>
                    </w:rPr>
                    <w:t>仪器</w:t>
                  </w:r>
                  <w:r>
                    <w:rPr>
                      <w:rFonts w:hint="eastAsia"/>
                      <w:szCs w:val="21"/>
                    </w:rPr>
                    <w:t>名称</w:t>
                  </w:r>
                </w:p>
              </w:tc>
              <w:tc>
                <w:tcPr>
                  <w:tcW w:w="1173" w:type="pct"/>
                  <w:vAlign w:val="center"/>
                </w:tcPr>
                <w:p>
                  <w:pPr>
                    <w:jc w:val="center"/>
                    <w:rPr>
                      <w:szCs w:val="21"/>
                    </w:rPr>
                  </w:pPr>
                  <w:r>
                    <w:rPr>
                      <w:szCs w:val="21"/>
                    </w:rPr>
                    <w:t>仪器</w:t>
                  </w:r>
                  <w:r>
                    <w:rPr>
                      <w:rFonts w:hint="eastAsia"/>
                      <w:szCs w:val="21"/>
                    </w:rPr>
                    <w:t>型号</w:t>
                  </w:r>
                </w:p>
              </w:tc>
              <w:tc>
                <w:tcPr>
                  <w:tcW w:w="1030" w:type="pct"/>
                  <w:vAlign w:val="center"/>
                </w:tcPr>
                <w:p>
                  <w:pPr>
                    <w:jc w:val="center"/>
                    <w:rPr>
                      <w:szCs w:val="21"/>
                    </w:rPr>
                  </w:pPr>
                  <w:r>
                    <w:rPr>
                      <w:rFonts w:hint="eastAsia"/>
                      <w:szCs w:val="21"/>
                    </w:rPr>
                    <w:t>仪器编号</w:t>
                  </w:r>
                </w:p>
              </w:tc>
              <w:tc>
                <w:tcPr>
                  <w:tcW w:w="952" w:type="pct"/>
                  <w:vAlign w:val="center"/>
                </w:tcPr>
                <w:p>
                  <w:pPr>
                    <w:jc w:val="center"/>
                    <w:rPr>
                      <w:szCs w:val="21"/>
                    </w:rPr>
                  </w:pPr>
                  <w:r>
                    <w:rPr>
                      <w:szCs w:val="21"/>
                    </w:rPr>
                    <w:t>检定/校准有效期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375" w:type="pct"/>
                  <w:vAlign w:val="center"/>
                </w:tcPr>
                <w:p>
                  <w:pPr>
                    <w:jc w:val="center"/>
                    <w:rPr>
                      <w:szCs w:val="21"/>
                    </w:rPr>
                  </w:pPr>
                  <w:r>
                    <w:rPr>
                      <w:rFonts w:hint="eastAsia"/>
                      <w:szCs w:val="21"/>
                    </w:rPr>
                    <w:t>1</w:t>
                  </w:r>
                </w:p>
              </w:tc>
              <w:tc>
                <w:tcPr>
                  <w:tcW w:w="1468" w:type="pct"/>
                  <w:vAlign w:val="center"/>
                </w:tcPr>
                <w:p>
                  <w:pPr>
                    <w:jc w:val="center"/>
                    <w:rPr>
                      <w:rFonts w:cs="宋体"/>
                      <w:szCs w:val="21"/>
                    </w:rPr>
                  </w:pPr>
                  <w:r>
                    <w:rPr>
                      <w:rFonts w:hint="eastAsia" w:cs="宋体"/>
                      <w:szCs w:val="21"/>
                    </w:rPr>
                    <w:t>声级计</w:t>
                  </w:r>
                </w:p>
              </w:tc>
              <w:tc>
                <w:tcPr>
                  <w:tcW w:w="1173" w:type="pct"/>
                  <w:vAlign w:val="center"/>
                </w:tcPr>
                <w:p>
                  <w:pPr>
                    <w:jc w:val="center"/>
                    <w:rPr>
                      <w:rFonts w:cs="宋体"/>
                      <w:szCs w:val="21"/>
                    </w:rPr>
                  </w:pPr>
                  <w:r>
                    <w:rPr>
                      <w:rFonts w:hint="eastAsia" w:cs="宋体"/>
                      <w:szCs w:val="21"/>
                    </w:rPr>
                    <w:t>AWA6228+</w:t>
                  </w:r>
                </w:p>
              </w:tc>
              <w:tc>
                <w:tcPr>
                  <w:tcW w:w="1030" w:type="pct"/>
                  <w:vAlign w:val="center"/>
                </w:tcPr>
                <w:p>
                  <w:pPr>
                    <w:jc w:val="center"/>
                    <w:rPr>
                      <w:rFonts w:cs="宋体"/>
                      <w:szCs w:val="21"/>
                    </w:rPr>
                  </w:pPr>
                  <w:r>
                    <w:rPr>
                      <w:rFonts w:hint="eastAsia" w:cs="宋体"/>
                      <w:szCs w:val="21"/>
                    </w:rPr>
                    <w:t>HX-094</w:t>
                  </w:r>
                </w:p>
              </w:tc>
              <w:tc>
                <w:tcPr>
                  <w:tcW w:w="952" w:type="pct"/>
                  <w:vAlign w:val="center"/>
                </w:tcPr>
                <w:p>
                  <w:pPr>
                    <w:jc w:val="center"/>
                    <w:rPr>
                      <w:rFonts w:cs="宋体"/>
                      <w:szCs w:val="21"/>
                    </w:rPr>
                  </w:pPr>
                  <w:r>
                    <w:rPr>
                      <w:rFonts w:hint="eastAsia" w:cs="宋体"/>
                      <w:szCs w:val="21"/>
                    </w:rPr>
                    <w:t>校准</w:t>
                  </w:r>
                </w:p>
              </w:tc>
            </w:tr>
          </w:tbl>
          <w:p>
            <w:pPr>
              <w:spacing w:beforeLines="50" w:line="360" w:lineRule="auto"/>
              <w:rPr>
                <w:sz w:val="28"/>
                <w:szCs w:val="28"/>
              </w:rPr>
            </w:pPr>
            <w:r>
              <w:rPr>
                <w:rFonts w:hint="eastAsia"/>
                <w:sz w:val="28"/>
                <w:szCs w:val="28"/>
              </w:rPr>
              <w:t>8</w:t>
            </w:r>
            <w:r>
              <w:rPr>
                <w:sz w:val="28"/>
                <w:szCs w:val="28"/>
              </w:rPr>
              <w:t>.</w:t>
            </w:r>
            <w:r>
              <w:rPr>
                <w:rFonts w:hint="eastAsia"/>
                <w:sz w:val="28"/>
                <w:szCs w:val="28"/>
              </w:rPr>
              <w:t>3 噪声</w:t>
            </w:r>
            <w:r>
              <w:rPr>
                <w:sz w:val="28"/>
                <w:szCs w:val="28"/>
              </w:rPr>
              <w:t>监测分析过程中的质量保证和质量控制</w:t>
            </w:r>
          </w:p>
          <w:p>
            <w:pPr>
              <w:spacing w:line="360" w:lineRule="auto"/>
              <w:ind w:firstLine="480" w:firstLineChars="200"/>
              <w:rPr>
                <w:sz w:val="24"/>
              </w:rPr>
            </w:pPr>
            <w:r>
              <w:rPr>
                <w:sz w:val="24"/>
              </w:rPr>
              <w:t>测量仪器和校准仪器定期检验合格，并在有效期内使用；每次测量前在测量现场进行声学校准</w:t>
            </w:r>
            <w:r>
              <w:rPr>
                <w:rFonts w:hint="eastAsia"/>
                <w:sz w:val="24"/>
              </w:rPr>
              <w:t>，测量后进行校准验证</w:t>
            </w:r>
            <w:r>
              <w:rPr>
                <w:sz w:val="24"/>
              </w:rPr>
              <w:t>，其前、后示值偏差小于0.5dB(A)测量结果有效。</w:t>
            </w:r>
          </w:p>
          <w:p>
            <w:pPr>
              <w:jc w:val="center"/>
              <w:rPr>
                <w:sz w:val="24"/>
              </w:rPr>
            </w:pPr>
            <w:r>
              <w:rPr>
                <w:sz w:val="24"/>
              </w:rPr>
              <w:t>表</w:t>
            </w:r>
            <w:r>
              <w:rPr>
                <w:rFonts w:hint="eastAsia"/>
                <w:sz w:val="24"/>
              </w:rPr>
              <w:t>8</w:t>
            </w:r>
            <w:r>
              <w:rPr>
                <w:sz w:val="24"/>
              </w:rPr>
              <w:t>.3  噪声校准表（单位：dB</w:t>
            </w:r>
            <w:r>
              <w:rPr>
                <w:rFonts w:hint="eastAsia"/>
                <w:sz w:val="24"/>
              </w:rPr>
              <w:t>(</w:t>
            </w:r>
            <w:r>
              <w:rPr>
                <w:sz w:val="24"/>
              </w:rPr>
              <w:t>A</w:t>
            </w:r>
            <w:r>
              <w:rPr>
                <w:rFonts w:hint="eastAsia"/>
                <w:sz w:val="24"/>
              </w:rPr>
              <w:t>)</w:t>
            </w:r>
            <w:r>
              <w:rPr>
                <w:sz w:val="24"/>
              </w:rPr>
              <w:t>）</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841"/>
              <w:gridCol w:w="1695"/>
              <w:gridCol w:w="1712"/>
              <w:gridCol w:w="962"/>
              <w:gridCol w:w="1922"/>
              <w:gridCol w:w="150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5" w:type="pct"/>
                  <w:vAlign w:val="center"/>
                </w:tcPr>
                <w:p>
                  <w:pPr>
                    <w:jc w:val="center"/>
                    <w:rPr>
                      <w:color w:val="000000" w:themeColor="text1"/>
                    </w:rPr>
                  </w:pPr>
                  <w:r>
                    <w:rPr>
                      <w:rFonts w:hint="eastAsia"/>
                      <w:color w:val="000000" w:themeColor="text1"/>
                    </w:rPr>
                    <w:t>校准日期</w:t>
                  </w:r>
                </w:p>
              </w:tc>
              <w:tc>
                <w:tcPr>
                  <w:tcW w:w="879" w:type="pct"/>
                  <w:vAlign w:val="center"/>
                </w:tcPr>
                <w:p>
                  <w:pPr>
                    <w:jc w:val="center"/>
                    <w:rPr>
                      <w:color w:val="000000" w:themeColor="text1"/>
                    </w:rPr>
                  </w:pPr>
                  <w:r>
                    <w:rPr>
                      <w:rFonts w:hint="eastAsia"/>
                      <w:color w:val="000000" w:themeColor="text1"/>
                    </w:rPr>
                    <w:t>使用前校准值</w:t>
                  </w:r>
                </w:p>
              </w:tc>
              <w:tc>
                <w:tcPr>
                  <w:tcW w:w="888" w:type="pct"/>
                  <w:vAlign w:val="center"/>
                </w:tcPr>
                <w:p>
                  <w:pPr>
                    <w:jc w:val="center"/>
                    <w:rPr>
                      <w:color w:val="000000" w:themeColor="text1"/>
                    </w:rPr>
                  </w:pPr>
                  <w:r>
                    <w:rPr>
                      <w:rFonts w:hint="eastAsia"/>
                      <w:color w:val="000000" w:themeColor="text1"/>
                    </w:rPr>
                    <w:t>使用后校准值</w:t>
                  </w:r>
                </w:p>
              </w:tc>
              <w:tc>
                <w:tcPr>
                  <w:tcW w:w="499" w:type="pct"/>
                  <w:vAlign w:val="center"/>
                </w:tcPr>
                <w:p>
                  <w:pPr>
                    <w:jc w:val="center"/>
                    <w:rPr>
                      <w:color w:val="000000" w:themeColor="text1"/>
                    </w:rPr>
                  </w:pPr>
                  <w:r>
                    <w:rPr>
                      <w:rFonts w:hint="eastAsia"/>
                      <w:color w:val="000000" w:themeColor="text1"/>
                    </w:rPr>
                    <w:t>偏差</w:t>
                  </w:r>
                </w:p>
              </w:tc>
              <w:tc>
                <w:tcPr>
                  <w:tcW w:w="997" w:type="pct"/>
                  <w:vAlign w:val="center"/>
                </w:tcPr>
                <w:p>
                  <w:pPr>
                    <w:jc w:val="center"/>
                    <w:rPr>
                      <w:color w:val="000000" w:themeColor="text1"/>
                    </w:rPr>
                  </w:pPr>
                  <w:r>
                    <w:rPr>
                      <w:rFonts w:hint="eastAsia"/>
                      <w:color w:val="000000" w:themeColor="text1"/>
                    </w:rPr>
                    <w:t>最大允许偏差值</w:t>
                  </w:r>
                </w:p>
              </w:tc>
              <w:tc>
                <w:tcPr>
                  <w:tcW w:w="781" w:type="pct"/>
                  <w:vAlign w:val="center"/>
                </w:tcPr>
                <w:p>
                  <w:pPr>
                    <w:jc w:val="center"/>
                    <w:rPr>
                      <w:color w:val="000000" w:themeColor="text1"/>
                    </w:rPr>
                  </w:pPr>
                  <w:r>
                    <w:rPr>
                      <w:rFonts w:hint="eastAsia"/>
                      <w:color w:val="000000" w:themeColor="text1"/>
                    </w:rPr>
                    <w:t>校准结果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5" w:type="pct"/>
                  <w:vAlign w:val="center"/>
                </w:tcPr>
                <w:p>
                  <w:pPr>
                    <w:jc w:val="center"/>
                    <w:rPr>
                      <w:color w:val="000000" w:themeColor="text1"/>
                    </w:rPr>
                  </w:pPr>
                  <w:r>
                    <w:rPr>
                      <w:rFonts w:hint="eastAsia"/>
                      <w:color w:val="000000" w:themeColor="text1"/>
                    </w:rPr>
                    <w:t>2021年</w:t>
                  </w:r>
                </w:p>
                <w:p>
                  <w:pPr>
                    <w:jc w:val="center"/>
                    <w:rPr>
                      <w:color w:val="000000" w:themeColor="text1"/>
                    </w:rPr>
                  </w:pPr>
                  <w:r>
                    <w:rPr>
                      <w:rFonts w:hint="eastAsia"/>
                      <w:color w:val="000000" w:themeColor="text1"/>
                    </w:rPr>
                    <w:t>12月23日</w:t>
                  </w:r>
                </w:p>
              </w:tc>
              <w:tc>
                <w:tcPr>
                  <w:tcW w:w="879" w:type="pct"/>
                  <w:vAlign w:val="center"/>
                </w:tcPr>
                <w:p>
                  <w:pPr>
                    <w:jc w:val="center"/>
                    <w:rPr>
                      <w:color w:val="000000" w:themeColor="text1"/>
                    </w:rPr>
                  </w:pPr>
                  <w:r>
                    <w:rPr>
                      <w:rFonts w:hint="eastAsia"/>
                      <w:color w:val="000000" w:themeColor="text1"/>
                    </w:rPr>
                    <w:t>93.8</w:t>
                  </w:r>
                </w:p>
              </w:tc>
              <w:tc>
                <w:tcPr>
                  <w:tcW w:w="888" w:type="pct"/>
                  <w:vAlign w:val="center"/>
                </w:tcPr>
                <w:p>
                  <w:pPr>
                    <w:jc w:val="center"/>
                    <w:rPr>
                      <w:color w:val="000000" w:themeColor="text1"/>
                      <w:szCs w:val="20"/>
                    </w:rPr>
                  </w:pPr>
                  <w:r>
                    <w:rPr>
                      <w:rFonts w:hint="eastAsia"/>
                      <w:color w:val="000000" w:themeColor="text1"/>
                    </w:rPr>
                    <w:t>93.8</w:t>
                  </w:r>
                </w:p>
              </w:tc>
              <w:tc>
                <w:tcPr>
                  <w:tcW w:w="499" w:type="pct"/>
                  <w:vAlign w:val="center"/>
                </w:tcPr>
                <w:p>
                  <w:pPr>
                    <w:jc w:val="center"/>
                    <w:rPr>
                      <w:color w:val="000000" w:themeColor="text1"/>
                    </w:rPr>
                  </w:pPr>
                  <w:r>
                    <w:rPr>
                      <w:rFonts w:hint="eastAsia"/>
                      <w:color w:val="000000" w:themeColor="text1"/>
                    </w:rPr>
                    <w:t>0</w:t>
                  </w:r>
                </w:p>
              </w:tc>
              <w:tc>
                <w:tcPr>
                  <w:tcW w:w="997" w:type="pct"/>
                  <w:vAlign w:val="center"/>
                </w:tcPr>
                <w:p>
                  <w:pPr>
                    <w:jc w:val="center"/>
                    <w:rPr>
                      <w:color w:val="000000" w:themeColor="text1"/>
                    </w:rPr>
                  </w:pPr>
                  <w:r>
                    <w:rPr>
                      <w:rFonts w:hint="eastAsia"/>
                      <w:color w:val="000000" w:themeColor="text1"/>
                    </w:rPr>
                    <w:t>0.5</w:t>
                  </w:r>
                </w:p>
              </w:tc>
              <w:tc>
                <w:tcPr>
                  <w:tcW w:w="781" w:type="pct"/>
                  <w:vAlign w:val="center"/>
                </w:tcPr>
                <w:p>
                  <w:pPr>
                    <w:jc w:val="center"/>
                    <w:rPr>
                      <w:color w:val="000000" w:themeColor="text1"/>
                    </w:rPr>
                  </w:pPr>
                  <w:r>
                    <w:rPr>
                      <w:rFonts w:hint="eastAsia"/>
                      <w:color w:val="000000" w:themeColor="text1"/>
                    </w:rPr>
                    <w:t>合格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5" w:type="pct"/>
                  <w:vAlign w:val="center"/>
                </w:tcPr>
                <w:p>
                  <w:pPr>
                    <w:jc w:val="center"/>
                    <w:rPr>
                      <w:color w:val="000000" w:themeColor="text1"/>
                    </w:rPr>
                  </w:pPr>
                  <w:r>
                    <w:rPr>
                      <w:rFonts w:hint="eastAsia"/>
                      <w:color w:val="000000" w:themeColor="text1"/>
                    </w:rPr>
                    <w:t>2021年</w:t>
                  </w:r>
                </w:p>
                <w:p>
                  <w:pPr>
                    <w:jc w:val="center"/>
                    <w:rPr>
                      <w:color w:val="000000" w:themeColor="text1"/>
                    </w:rPr>
                  </w:pPr>
                  <w:r>
                    <w:rPr>
                      <w:rFonts w:hint="eastAsia"/>
                      <w:color w:val="000000" w:themeColor="text1"/>
                    </w:rPr>
                    <w:t>12月24日</w:t>
                  </w:r>
                </w:p>
              </w:tc>
              <w:tc>
                <w:tcPr>
                  <w:tcW w:w="879" w:type="pct"/>
                  <w:vAlign w:val="center"/>
                </w:tcPr>
                <w:p>
                  <w:pPr>
                    <w:jc w:val="center"/>
                    <w:rPr>
                      <w:color w:val="000000" w:themeColor="text1"/>
                    </w:rPr>
                  </w:pPr>
                  <w:r>
                    <w:rPr>
                      <w:rFonts w:hint="eastAsia"/>
                      <w:color w:val="000000" w:themeColor="text1"/>
                    </w:rPr>
                    <w:t>93.8</w:t>
                  </w:r>
                </w:p>
              </w:tc>
              <w:tc>
                <w:tcPr>
                  <w:tcW w:w="888" w:type="pct"/>
                  <w:vAlign w:val="center"/>
                </w:tcPr>
                <w:p>
                  <w:pPr>
                    <w:jc w:val="center"/>
                    <w:rPr>
                      <w:color w:val="000000" w:themeColor="text1"/>
                      <w:szCs w:val="20"/>
                    </w:rPr>
                  </w:pPr>
                  <w:r>
                    <w:rPr>
                      <w:rFonts w:hint="eastAsia"/>
                      <w:color w:val="000000" w:themeColor="text1"/>
                    </w:rPr>
                    <w:t>93.8</w:t>
                  </w:r>
                </w:p>
              </w:tc>
              <w:tc>
                <w:tcPr>
                  <w:tcW w:w="499" w:type="pct"/>
                  <w:vAlign w:val="center"/>
                </w:tcPr>
                <w:p>
                  <w:pPr>
                    <w:jc w:val="center"/>
                    <w:rPr>
                      <w:color w:val="000000" w:themeColor="text1"/>
                    </w:rPr>
                  </w:pPr>
                  <w:r>
                    <w:rPr>
                      <w:rFonts w:hint="eastAsia"/>
                      <w:color w:val="000000" w:themeColor="text1"/>
                    </w:rPr>
                    <w:t>0</w:t>
                  </w:r>
                </w:p>
              </w:tc>
              <w:tc>
                <w:tcPr>
                  <w:tcW w:w="997" w:type="pct"/>
                  <w:vAlign w:val="center"/>
                </w:tcPr>
                <w:p>
                  <w:pPr>
                    <w:jc w:val="center"/>
                    <w:rPr>
                      <w:color w:val="000000" w:themeColor="text1"/>
                    </w:rPr>
                  </w:pPr>
                  <w:r>
                    <w:rPr>
                      <w:rFonts w:hint="eastAsia"/>
                      <w:color w:val="000000" w:themeColor="text1"/>
                    </w:rPr>
                    <w:t>0.5</w:t>
                  </w:r>
                </w:p>
              </w:tc>
              <w:tc>
                <w:tcPr>
                  <w:tcW w:w="781" w:type="pct"/>
                  <w:vAlign w:val="center"/>
                </w:tcPr>
                <w:p>
                  <w:pPr>
                    <w:jc w:val="center"/>
                    <w:rPr>
                      <w:color w:val="000000" w:themeColor="text1"/>
                    </w:rPr>
                  </w:pPr>
                  <w:r>
                    <w:rPr>
                      <w:rFonts w:hint="eastAsia"/>
                      <w:color w:val="000000" w:themeColor="text1"/>
                    </w:rPr>
                    <w:t>合格</w:t>
                  </w:r>
                </w:p>
              </w:tc>
            </w:tr>
          </w:tbl>
          <w:p>
            <w:pPr>
              <w:jc w:val="center"/>
              <w:rPr>
                <w:sz w:val="24"/>
              </w:rPr>
            </w:pPr>
          </w:p>
          <w:p>
            <w:pPr>
              <w:spacing w:line="360" w:lineRule="auto"/>
              <w:rPr>
                <w:sz w:val="24"/>
              </w:rPr>
            </w:pPr>
            <w:r>
              <w:rPr>
                <w:rFonts w:hint="eastAsia"/>
                <w:sz w:val="24"/>
              </w:rPr>
              <w:t>8.4 噪声</w:t>
            </w:r>
            <w:r>
              <w:rPr>
                <w:sz w:val="24"/>
              </w:rPr>
              <w:t>监测内容</w:t>
            </w:r>
          </w:p>
          <w:p>
            <w:pPr>
              <w:jc w:val="center"/>
              <w:rPr>
                <w:sz w:val="24"/>
              </w:rPr>
            </w:pPr>
            <w:r>
              <w:rPr>
                <w:sz w:val="24"/>
              </w:rPr>
              <w:t>表</w:t>
            </w:r>
            <w:r>
              <w:rPr>
                <w:rFonts w:hint="eastAsia"/>
                <w:sz w:val="24"/>
              </w:rPr>
              <w:t>8.4</w:t>
            </w:r>
            <w:r>
              <w:rPr>
                <w:sz w:val="24"/>
              </w:rPr>
              <w:t>厂界噪声</w:t>
            </w:r>
            <w:r>
              <w:rPr>
                <w:rFonts w:hint="eastAsia"/>
                <w:sz w:val="24"/>
              </w:rPr>
              <w:t>监测</w:t>
            </w:r>
            <w:r>
              <w:rPr>
                <w:sz w:val="24"/>
              </w:rPr>
              <w:t>内容及频次</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9"/>
              <w:gridCol w:w="1126"/>
              <w:gridCol w:w="1787"/>
              <w:gridCol w:w="2510"/>
              <w:gridCol w:w="27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57" w:type="pct"/>
                  <w:shd w:val="clear" w:color="auto" w:fill="auto"/>
                  <w:vAlign w:val="center"/>
                </w:tcPr>
                <w:p>
                  <w:pPr>
                    <w:jc w:val="center"/>
                  </w:pPr>
                  <w:r>
                    <w:rPr>
                      <w:rFonts w:hint="eastAsia"/>
                    </w:rPr>
                    <w:t>监测点位</w:t>
                  </w:r>
                </w:p>
              </w:tc>
              <w:tc>
                <w:tcPr>
                  <w:tcW w:w="584" w:type="pct"/>
                  <w:shd w:val="clear" w:color="auto" w:fill="auto"/>
                  <w:vAlign w:val="center"/>
                </w:tcPr>
                <w:p>
                  <w:pPr>
                    <w:jc w:val="center"/>
                  </w:pPr>
                  <w:r>
                    <w:rPr>
                      <w:rFonts w:hint="eastAsia"/>
                    </w:rPr>
                    <w:t>监测编号</w:t>
                  </w:r>
                </w:p>
              </w:tc>
              <w:tc>
                <w:tcPr>
                  <w:tcW w:w="927" w:type="pct"/>
                  <w:shd w:val="clear" w:color="auto" w:fill="auto"/>
                  <w:vAlign w:val="center"/>
                </w:tcPr>
                <w:p>
                  <w:pPr>
                    <w:jc w:val="center"/>
                  </w:pPr>
                  <w:r>
                    <w:rPr>
                      <w:rFonts w:hint="eastAsia"/>
                    </w:rPr>
                    <w:t>监测因子</w:t>
                  </w:r>
                </w:p>
              </w:tc>
              <w:tc>
                <w:tcPr>
                  <w:tcW w:w="1302" w:type="pct"/>
                  <w:shd w:val="clear" w:color="auto" w:fill="auto"/>
                  <w:vAlign w:val="center"/>
                </w:tcPr>
                <w:p>
                  <w:pPr>
                    <w:jc w:val="center"/>
                  </w:pPr>
                  <w:r>
                    <w:rPr>
                      <w:rFonts w:hint="eastAsia"/>
                    </w:rPr>
                    <w:t>监测频次</w:t>
                  </w:r>
                </w:p>
              </w:tc>
              <w:tc>
                <w:tcPr>
                  <w:tcW w:w="1429" w:type="pct"/>
                  <w:vAlign w:val="center"/>
                </w:tcPr>
                <w:p>
                  <w:pPr>
                    <w:jc w:val="center"/>
                  </w:pPr>
                  <w:r>
                    <w:t>监测方法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57" w:type="pct"/>
                  <w:shd w:val="clear" w:color="auto" w:fill="auto"/>
                  <w:vAlign w:val="center"/>
                </w:tcPr>
                <w:p>
                  <w:pPr>
                    <w:jc w:val="center"/>
                  </w:pPr>
                  <w:r>
                    <w:rPr>
                      <w:rFonts w:hint="eastAsia"/>
                    </w:rPr>
                    <w:t>东、南、西、北厂界</w:t>
                  </w:r>
                </w:p>
              </w:tc>
              <w:tc>
                <w:tcPr>
                  <w:tcW w:w="584" w:type="pct"/>
                  <w:shd w:val="clear" w:color="auto" w:fill="auto"/>
                  <w:vAlign w:val="center"/>
                </w:tcPr>
                <w:p>
                  <w:pPr>
                    <w:jc w:val="center"/>
                  </w:pPr>
                  <w:r>
                    <w:rPr>
                      <w:rFonts w:hint="eastAsia"/>
                    </w:rPr>
                    <w:t>N1~N</w:t>
                  </w:r>
                  <w:r>
                    <w:t>4</w:t>
                  </w:r>
                </w:p>
              </w:tc>
              <w:tc>
                <w:tcPr>
                  <w:tcW w:w="927" w:type="pct"/>
                  <w:shd w:val="clear" w:color="auto" w:fill="auto"/>
                  <w:vAlign w:val="center"/>
                </w:tcPr>
                <w:p>
                  <w:pPr>
                    <w:jc w:val="center"/>
                  </w:pPr>
                  <w:r>
                    <w:rPr>
                      <w:rFonts w:hint="eastAsia"/>
                    </w:rPr>
                    <w:t>等效A声级（Leq）</w:t>
                  </w:r>
                </w:p>
              </w:tc>
              <w:tc>
                <w:tcPr>
                  <w:tcW w:w="1302" w:type="pct"/>
                  <w:shd w:val="clear" w:color="auto" w:fill="auto"/>
                  <w:vAlign w:val="center"/>
                </w:tcPr>
                <w:p>
                  <w:pPr>
                    <w:jc w:val="center"/>
                  </w:pPr>
                  <w:r>
                    <w:rPr>
                      <w:rFonts w:hint="eastAsia"/>
                    </w:rPr>
                    <w:t>监测2天，每天昼间监测1次。</w:t>
                  </w:r>
                </w:p>
              </w:tc>
              <w:tc>
                <w:tcPr>
                  <w:tcW w:w="1429" w:type="pct"/>
                  <w:shd w:val="clear" w:color="auto" w:fill="auto"/>
                  <w:vAlign w:val="center"/>
                </w:tcPr>
                <w:p>
                  <w:pPr>
                    <w:jc w:val="center"/>
                  </w:pPr>
                  <w:r>
                    <w:t>《工业企业厂界环境噪声排放标准》（GB12348-2008）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57" w:type="pct"/>
                  <w:shd w:val="clear" w:color="auto" w:fill="auto"/>
                  <w:vAlign w:val="center"/>
                </w:tcPr>
                <w:p>
                  <w:pPr>
                    <w:jc w:val="center"/>
                  </w:pPr>
                  <w:r>
                    <w:rPr>
                      <w:rFonts w:hint="eastAsia"/>
                    </w:rPr>
                    <w:t>风电场东、南、西、北</w:t>
                  </w:r>
                </w:p>
              </w:tc>
              <w:tc>
                <w:tcPr>
                  <w:tcW w:w="584" w:type="pct"/>
                  <w:shd w:val="clear" w:color="auto" w:fill="auto"/>
                  <w:vAlign w:val="center"/>
                </w:tcPr>
                <w:p>
                  <w:pPr>
                    <w:jc w:val="center"/>
                  </w:pPr>
                  <w:r>
                    <w:rPr>
                      <w:rFonts w:hint="eastAsia"/>
                    </w:rPr>
                    <w:t>N1~N</w:t>
                  </w:r>
                  <w:r>
                    <w:t>4</w:t>
                  </w:r>
                </w:p>
              </w:tc>
              <w:tc>
                <w:tcPr>
                  <w:tcW w:w="1787" w:type="dxa"/>
                  <w:shd w:val="clear" w:color="auto" w:fill="auto"/>
                  <w:vAlign w:val="center"/>
                </w:tcPr>
                <w:p>
                  <w:pPr>
                    <w:jc w:val="center"/>
                  </w:pPr>
                  <w:r>
                    <w:rPr>
                      <w:rFonts w:hint="eastAsia"/>
                    </w:rPr>
                    <w:t>等效A声级（Leq）</w:t>
                  </w:r>
                </w:p>
              </w:tc>
              <w:tc>
                <w:tcPr>
                  <w:tcW w:w="2510" w:type="dxa"/>
                  <w:shd w:val="clear" w:color="auto" w:fill="auto"/>
                  <w:vAlign w:val="center"/>
                </w:tcPr>
                <w:p>
                  <w:pPr>
                    <w:jc w:val="center"/>
                  </w:pPr>
                  <w:r>
                    <w:rPr>
                      <w:rFonts w:hint="eastAsia"/>
                    </w:rPr>
                    <w:t>监测2天，每天昼间监测1次。</w:t>
                  </w:r>
                </w:p>
              </w:tc>
              <w:tc>
                <w:tcPr>
                  <w:tcW w:w="1429" w:type="pct"/>
                  <w:shd w:val="clear" w:color="auto" w:fill="auto"/>
                  <w:vAlign w:val="center"/>
                </w:tcPr>
                <w:p>
                  <w:pPr>
                    <w:jc w:val="center"/>
                  </w:pPr>
                  <w:r>
                    <w:rPr>
                      <w:rFonts w:hint="eastAsia"/>
                    </w:rPr>
                    <w:t>《风电场噪声限值级测量方法》（DL/T1084-2008）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57" w:type="pct"/>
                  <w:shd w:val="clear" w:color="auto" w:fill="auto"/>
                  <w:vAlign w:val="center"/>
                </w:tcPr>
                <w:p>
                  <w:pPr>
                    <w:jc w:val="center"/>
                  </w:pPr>
                  <w:r>
                    <w:rPr>
                      <w:rFonts w:hint="eastAsia"/>
                    </w:rPr>
                    <w:t>备注</w:t>
                  </w:r>
                </w:p>
              </w:tc>
              <w:tc>
                <w:tcPr>
                  <w:tcW w:w="4242" w:type="pct"/>
                  <w:gridSpan w:val="4"/>
                  <w:shd w:val="clear" w:color="auto" w:fill="auto"/>
                  <w:vAlign w:val="center"/>
                </w:tcPr>
                <w:p>
                  <w:pPr>
                    <w:jc w:val="center"/>
                  </w:pPr>
                  <w:r>
                    <w:rPr>
                      <w:rFonts w:hint="eastAsia"/>
                    </w:rPr>
                    <w:t>/</w:t>
                  </w:r>
                </w:p>
              </w:tc>
            </w:tr>
          </w:tbl>
          <w:p>
            <w:pPr>
              <w:spacing w:line="360" w:lineRule="auto"/>
              <w:ind w:firstLine="480" w:firstLineChars="200"/>
              <w:rPr>
                <w:sz w:val="24"/>
              </w:rPr>
            </w:pPr>
            <w:r>
              <w:rPr>
                <w:rFonts w:hint="eastAsia"/>
                <w:sz w:val="24"/>
              </w:rPr>
              <w:t>本项目噪声具体布设情况见下图8-1、8-2。</w:t>
            </w:r>
          </w:p>
          <w:p>
            <w:pPr>
              <w:pStyle w:val="6"/>
              <w:jc w:val="center"/>
            </w:pPr>
            <w:r>
              <w:drawing>
                <wp:inline distT="0" distB="0" distL="114300" distR="114300">
                  <wp:extent cx="4362450" cy="3235325"/>
                  <wp:effectExtent l="1905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1" cstate="print"/>
                          <a:stretch>
                            <a:fillRect/>
                          </a:stretch>
                        </pic:blipFill>
                        <pic:spPr>
                          <a:xfrm>
                            <a:off x="0" y="0"/>
                            <a:ext cx="4358195" cy="3232247"/>
                          </a:xfrm>
                          <a:prstGeom prst="rect">
                            <a:avLst/>
                          </a:prstGeom>
                          <a:noFill/>
                          <a:ln>
                            <a:noFill/>
                          </a:ln>
                        </pic:spPr>
                      </pic:pic>
                    </a:graphicData>
                  </a:graphic>
                </wp:inline>
              </w:drawing>
            </w:r>
          </w:p>
          <w:p>
            <w:pPr>
              <w:pStyle w:val="2"/>
              <w:ind w:firstLine="480"/>
              <w:jc w:val="center"/>
              <w:rPr>
                <w:sz w:val="24"/>
              </w:rPr>
            </w:pPr>
            <w:r>
              <w:rPr>
                <w:rFonts w:hint="eastAsia"/>
                <w:sz w:val="24"/>
              </w:rPr>
              <w:t>图8-1、</w:t>
            </w:r>
            <w:r>
              <w:rPr>
                <w:rFonts w:hint="eastAsia"/>
                <w:color w:val="auto"/>
                <w:sz w:val="24"/>
                <w:lang w:val="en-US" w:eastAsia="zh-CN"/>
              </w:rPr>
              <w:t>升压站</w:t>
            </w:r>
            <w:r>
              <w:rPr>
                <w:rFonts w:hint="eastAsia"/>
                <w:color w:val="auto"/>
                <w:sz w:val="24"/>
              </w:rPr>
              <w:t>噪</w:t>
            </w:r>
            <w:r>
              <w:rPr>
                <w:rFonts w:hint="eastAsia"/>
                <w:sz w:val="24"/>
              </w:rPr>
              <w:t>声监测点图</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jc w:val="center"/>
            </w:pPr>
            <w:r>
              <w:drawing>
                <wp:inline distT="0" distB="0" distL="114300" distR="114300">
                  <wp:extent cx="4267200" cy="3467100"/>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2" cstate="print"/>
                          <a:stretch>
                            <a:fillRect/>
                          </a:stretch>
                        </pic:blipFill>
                        <pic:spPr>
                          <a:xfrm>
                            <a:off x="0" y="0"/>
                            <a:ext cx="4267200" cy="3467100"/>
                          </a:xfrm>
                          <a:prstGeom prst="rect">
                            <a:avLst/>
                          </a:prstGeom>
                          <a:noFill/>
                          <a:ln>
                            <a:noFill/>
                          </a:ln>
                        </pic:spPr>
                      </pic:pic>
                    </a:graphicData>
                  </a:graphic>
                </wp:inline>
              </w:drawing>
            </w:r>
          </w:p>
          <w:p>
            <w:pPr>
              <w:pStyle w:val="2"/>
              <w:ind w:firstLine="480"/>
              <w:jc w:val="center"/>
              <w:rPr>
                <w:sz w:val="24"/>
              </w:rPr>
            </w:pPr>
          </w:p>
          <w:p>
            <w:pPr>
              <w:pStyle w:val="2"/>
              <w:ind w:firstLine="480"/>
              <w:jc w:val="center"/>
              <w:rPr>
                <w:sz w:val="24"/>
              </w:rPr>
            </w:pPr>
            <w:r>
              <w:rPr>
                <w:rFonts w:hint="eastAsia"/>
                <w:sz w:val="24"/>
              </w:rPr>
              <w:t>图8-2、风电场噪声监测点图</w:t>
            </w:r>
          </w:p>
          <w:p>
            <w:pPr>
              <w:spacing w:line="360" w:lineRule="auto"/>
              <w:rPr>
                <w:sz w:val="24"/>
              </w:rPr>
            </w:pPr>
            <w:r>
              <w:rPr>
                <w:rFonts w:hint="eastAsia"/>
                <w:sz w:val="24"/>
              </w:rPr>
              <w:t xml:space="preserve">8.5 </w:t>
            </w:r>
            <w:r>
              <w:rPr>
                <w:sz w:val="24"/>
              </w:rPr>
              <w:t>验收监测期间生产工况</w:t>
            </w:r>
          </w:p>
          <w:p>
            <w:pPr>
              <w:spacing w:line="416" w:lineRule="auto"/>
              <w:ind w:firstLine="480" w:firstLineChars="200"/>
              <w:rPr>
                <w:sz w:val="24"/>
              </w:rPr>
            </w:pPr>
            <w:r>
              <w:rPr>
                <w:rFonts w:hint="eastAsia"/>
                <w:sz w:val="24"/>
              </w:rPr>
              <w:t>2021年12月23日-24日验收期间，华润新能源（睢宁）有限公司睢宁县一期风电项目工程运行正常，环保设施运行正常，符合验收监测工况要求。</w:t>
            </w:r>
          </w:p>
          <w:p>
            <w:pPr>
              <w:spacing w:line="360" w:lineRule="auto"/>
              <w:rPr>
                <w:sz w:val="24"/>
              </w:rPr>
            </w:pPr>
            <w:r>
              <w:rPr>
                <w:rFonts w:hint="eastAsia"/>
                <w:sz w:val="24"/>
              </w:rPr>
              <w:t xml:space="preserve">8.6 </w:t>
            </w:r>
            <w:r>
              <w:rPr>
                <w:sz w:val="24"/>
              </w:rPr>
              <w:t>验收监测</w:t>
            </w:r>
            <w:r>
              <w:rPr>
                <w:rFonts w:hint="eastAsia"/>
                <w:sz w:val="24"/>
              </w:rPr>
              <w:t>结果</w:t>
            </w:r>
          </w:p>
          <w:p>
            <w:pPr>
              <w:spacing w:beforeLines="50" w:line="360" w:lineRule="auto"/>
              <w:jc w:val="left"/>
              <w:rPr>
                <w:sz w:val="24"/>
              </w:rPr>
            </w:pPr>
            <w:r>
              <w:rPr>
                <w:rFonts w:hint="eastAsia"/>
                <w:sz w:val="24"/>
              </w:rPr>
              <w:t>8.6.1 噪声监测结果</w:t>
            </w:r>
          </w:p>
          <w:p>
            <w:pPr>
              <w:jc w:val="center"/>
              <w:rPr>
                <w:sz w:val="24"/>
              </w:rPr>
            </w:pPr>
            <w:r>
              <w:rPr>
                <w:sz w:val="24"/>
              </w:rPr>
              <w:t>表</w:t>
            </w:r>
            <w:r>
              <w:rPr>
                <w:rFonts w:hint="eastAsia"/>
                <w:sz w:val="24"/>
              </w:rPr>
              <w:t>8.5升压站</w:t>
            </w:r>
            <w:r>
              <w:rPr>
                <w:sz w:val="24"/>
              </w:rPr>
              <w:t>噪声监测结果</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96"/>
              <w:gridCol w:w="975"/>
              <w:gridCol w:w="1277"/>
              <w:gridCol w:w="1377"/>
              <w:gridCol w:w="1246"/>
              <w:gridCol w:w="1246"/>
              <w:gridCol w:w="1258"/>
              <w:gridCol w:w="106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957" w:type="dxa"/>
                  <w:gridSpan w:val="2"/>
                  <w:tcBorders>
                    <w:top w:val="single" w:color="auto" w:sz="12" w:space="0"/>
                    <w:bottom w:val="single" w:color="auto" w:sz="6" w:space="0"/>
                    <w:tl2br w:val="single" w:color="auto" w:sz="6" w:space="0"/>
                  </w:tcBorders>
                  <w:vAlign w:val="center"/>
                </w:tcPr>
                <w:p>
                  <w:pPr>
                    <w:jc w:val="right"/>
                  </w:pPr>
                  <w:r>
                    <w:rPr>
                      <w:rFonts w:hint="eastAsia"/>
                    </w:rPr>
                    <w:t>点位</w:t>
                  </w:r>
                </w:p>
                <w:p>
                  <w:pPr>
                    <w:jc w:val="left"/>
                  </w:pPr>
                  <w:r>
                    <w:rPr>
                      <w:rFonts w:hint="eastAsia"/>
                    </w:rPr>
                    <w:t>监测时间</w:t>
                  </w:r>
                </w:p>
                <w:p/>
              </w:tc>
              <w:tc>
                <w:tcPr>
                  <w:tcW w:w="1307" w:type="dxa"/>
                  <w:vAlign w:val="center"/>
                </w:tcPr>
                <w:p>
                  <w:pPr>
                    <w:jc w:val="center"/>
                    <w:rPr>
                      <w:rFonts w:hint="eastAsia"/>
                    </w:rPr>
                  </w:pPr>
                  <w:r>
                    <w:rPr>
                      <w:rFonts w:hint="eastAsia"/>
                    </w:rPr>
                    <w:t>东厂界</w:t>
                  </w:r>
                </w:p>
                <w:p>
                  <w:pPr>
                    <w:jc w:val="center"/>
                  </w:pPr>
                  <w:r>
                    <w:rPr>
                      <w:rFonts w:hint="eastAsia"/>
                      <w:lang w:eastAsia="zh-CN"/>
                    </w:rPr>
                    <w:t>（</w:t>
                  </w:r>
                  <w:r>
                    <w:rPr>
                      <w:rFonts w:hint="eastAsia"/>
                    </w:rPr>
                    <w:t>N1）</w:t>
                  </w:r>
                </w:p>
                <w:p>
                  <w:pPr>
                    <w:jc w:val="center"/>
                  </w:pPr>
                  <w:r>
                    <w:rPr>
                      <w:rFonts w:hint="eastAsia"/>
                    </w:rPr>
                    <w:t>dB(A)</w:t>
                  </w:r>
                </w:p>
              </w:tc>
              <w:tc>
                <w:tcPr>
                  <w:tcW w:w="1415" w:type="dxa"/>
                  <w:vAlign w:val="center"/>
                </w:tcPr>
                <w:p>
                  <w:pPr>
                    <w:jc w:val="center"/>
                    <w:rPr>
                      <w:color w:val="auto"/>
                    </w:rPr>
                  </w:pPr>
                  <w:r>
                    <w:rPr>
                      <w:rFonts w:hint="eastAsia"/>
                      <w:color w:val="auto"/>
                      <w:lang w:val="en-US" w:eastAsia="zh-CN"/>
                    </w:rPr>
                    <w:t>北</w:t>
                  </w:r>
                  <w:r>
                    <w:rPr>
                      <w:rFonts w:hint="eastAsia"/>
                      <w:color w:val="auto"/>
                    </w:rPr>
                    <w:t>厂界</w:t>
                  </w:r>
                </w:p>
                <w:p>
                  <w:pPr>
                    <w:jc w:val="center"/>
                  </w:pPr>
                  <w:r>
                    <w:rPr>
                      <w:rFonts w:hint="eastAsia"/>
                      <w:color w:val="auto"/>
                    </w:rPr>
                    <w:t>（N</w:t>
                  </w:r>
                  <w:r>
                    <w:rPr>
                      <w:color w:val="auto"/>
                    </w:rPr>
                    <w:t>2</w:t>
                  </w:r>
                  <w:r>
                    <w:rPr>
                      <w:rFonts w:hint="eastAsia"/>
                      <w:color w:val="auto"/>
                    </w:rPr>
                    <w:t>）</w:t>
                  </w:r>
                </w:p>
                <w:p>
                  <w:pPr>
                    <w:jc w:val="center"/>
                  </w:pPr>
                  <w:r>
                    <w:rPr>
                      <w:rFonts w:hint="eastAsia"/>
                    </w:rPr>
                    <w:t>dB(A)</w:t>
                  </w:r>
                </w:p>
              </w:tc>
              <w:tc>
                <w:tcPr>
                  <w:tcW w:w="1274" w:type="dxa"/>
                  <w:vAlign w:val="center"/>
                </w:tcPr>
                <w:p>
                  <w:pPr>
                    <w:jc w:val="center"/>
                  </w:pPr>
                  <w:r>
                    <w:rPr>
                      <w:rFonts w:hint="eastAsia"/>
                    </w:rPr>
                    <w:t>西厂界（N</w:t>
                  </w:r>
                  <w:r>
                    <w:t>3</w:t>
                  </w:r>
                  <w:r>
                    <w:rPr>
                      <w:rFonts w:hint="eastAsia"/>
                    </w:rPr>
                    <w:t>）</w:t>
                  </w:r>
                </w:p>
                <w:p>
                  <w:pPr>
                    <w:jc w:val="center"/>
                  </w:pPr>
                  <w:r>
                    <w:rPr>
                      <w:rFonts w:hint="eastAsia"/>
                    </w:rPr>
                    <w:t>dB(A)</w:t>
                  </w:r>
                </w:p>
              </w:tc>
              <w:tc>
                <w:tcPr>
                  <w:tcW w:w="1274" w:type="dxa"/>
                  <w:vAlign w:val="center"/>
                </w:tcPr>
                <w:p>
                  <w:pPr>
                    <w:jc w:val="center"/>
                    <w:rPr>
                      <w:color w:val="FF0000"/>
                    </w:rPr>
                  </w:pPr>
                  <w:r>
                    <w:rPr>
                      <w:rFonts w:hint="eastAsia"/>
                      <w:color w:val="auto"/>
                      <w:lang w:val="en-US" w:eastAsia="zh-CN"/>
                    </w:rPr>
                    <w:t>南</w:t>
                  </w:r>
                  <w:r>
                    <w:rPr>
                      <w:rFonts w:hint="eastAsia"/>
                      <w:color w:val="auto"/>
                    </w:rPr>
                    <w:t>厂界（N</w:t>
                  </w:r>
                  <w:r>
                    <w:rPr>
                      <w:color w:val="auto"/>
                    </w:rPr>
                    <w:t>4</w:t>
                  </w:r>
                  <w:r>
                    <w:rPr>
                      <w:rFonts w:hint="eastAsia"/>
                      <w:color w:val="auto"/>
                    </w:rPr>
                    <w:t>）</w:t>
                  </w:r>
                </w:p>
                <w:p>
                  <w:pPr>
                    <w:jc w:val="center"/>
                  </w:pPr>
                  <w:r>
                    <w:rPr>
                      <w:rFonts w:hint="eastAsia"/>
                    </w:rPr>
                    <w:t>dB(A)</w:t>
                  </w:r>
                </w:p>
              </w:tc>
              <w:tc>
                <w:tcPr>
                  <w:tcW w:w="1298" w:type="dxa"/>
                  <w:vAlign w:val="center"/>
                </w:tcPr>
                <w:p>
                  <w:pPr>
                    <w:jc w:val="center"/>
                  </w:pPr>
                  <w:r>
                    <w:rPr>
                      <w:rFonts w:hint="eastAsia"/>
                    </w:rPr>
                    <w:t>1类区标准dB(A)</w:t>
                  </w:r>
                </w:p>
              </w:tc>
              <w:tc>
                <w:tcPr>
                  <w:tcW w:w="1113" w:type="dxa"/>
                  <w:vAlign w:val="center"/>
                </w:tcPr>
                <w:p>
                  <w:pPr>
                    <w:jc w:val="center"/>
                  </w:pPr>
                  <w:r>
                    <w:rPr>
                      <w:rFonts w:hint="eastAsia"/>
                    </w:rPr>
                    <w:t>评价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38" w:type="dxa"/>
                  <w:vMerge w:val="restart"/>
                  <w:tcBorders>
                    <w:top w:val="single" w:color="auto" w:sz="6" w:space="0"/>
                  </w:tcBorders>
                  <w:vAlign w:val="center"/>
                </w:tcPr>
                <w:p>
                  <w:pPr>
                    <w:jc w:val="center"/>
                  </w:pPr>
                  <w:r>
                    <w:rPr>
                      <w:rFonts w:hint="eastAsia"/>
                    </w:rPr>
                    <w:t>2021-12-23</w:t>
                  </w:r>
                </w:p>
              </w:tc>
              <w:tc>
                <w:tcPr>
                  <w:tcW w:w="1019" w:type="dxa"/>
                  <w:tcBorders>
                    <w:top w:val="single" w:color="auto" w:sz="6" w:space="0"/>
                  </w:tcBorders>
                  <w:vAlign w:val="center"/>
                </w:tcPr>
                <w:p>
                  <w:pPr>
                    <w:jc w:val="center"/>
                  </w:pPr>
                  <w:r>
                    <w:rPr>
                      <w:rFonts w:hint="eastAsia"/>
                    </w:rPr>
                    <w:t>昼间</w:t>
                  </w:r>
                </w:p>
              </w:tc>
              <w:tc>
                <w:tcPr>
                  <w:tcW w:w="1307" w:type="dxa"/>
                  <w:vAlign w:val="center"/>
                </w:tcPr>
                <w:p>
                  <w:pPr>
                    <w:jc w:val="center"/>
                  </w:pPr>
                  <w:r>
                    <w:rPr>
                      <w:rFonts w:hint="eastAsia"/>
                    </w:rPr>
                    <w:t>54.0</w:t>
                  </w:r>
                </w:p>
              </w:tc>
              <w:tc>
                <w:tcPr>
                  <w:tcW w:w="1415" w:type="dxa"/>
                  <w:vAlign w:val="center"/>
                </w:tcPr>
                <w:p>
                  <w:pPr>
                    <w:jc w:val="center"/>
                  </w:pPr>
                  <w:r>
                    <w:rPr>
                      <w:rFonts w:hint="eastAsia"/>
                    </w:rPr>
                    <w:t>53.8</w:t>
                  </w:r>
                </w:p>
              </w:tc>
              <w:tc>
                <w:tcPr>
                  <w:tcW w:w="1274" w:type="dxa"/>
                  <w:vAlign w:val="center"/>
                </w:tcPr>
                <w:p>
                  <w:pPr>
                    <w:jc w:val="center"/>
                  </w:pPr>
                  <w:r>
                    <w:rPr>
                      <w:rFonts w:hint="eastAsia"/>
                    </w:rPr>
                    <w:t>54.1</w:t>
                  </w:r>
                </w:p>
              </w:tc>
              <w:tc>
                <w:tcPr>
                  <w:tcW w:w="1274" w:type="dxa"/>
                  <w:vAlign w:val="center"/>
                </w:tcPr>
                <w:p>
                  <w:pPr>
                    <w:jc w:val="center"/>
                  </w:pPr>
                  <w:r>
                    <w:rPr>
                      <w:rFonts w:hint="eastAsia"/>
                    </w:rPr>
                    <w:t>53.8</w:t>
                  </w:r>
                </w:p>
              </w:tc>
              <w:tc>
                <w:tcPr>
                  <w:tcW w:w="1298" w:type="dxa"/>
                  <w:vAlign w:val="center"/>
                </w:tcPr>
                <w:p>
                  <w:pPr>
                    <w:jc w:val="center"/>
                  </w:pPr>
                  <w:r>
                    <w:rPr>
                      <w:rFonts w:hint="eastAsia"/>
                    </w:rPr>
                    <w:t>55</w:t>
                  </w:r>
                </w:p>
              </w:tc>
              <w:tc>
                <w:tcPr>
                  <w:tcW w:w="1113" w:type="dxa"/>
                  <w:vAlign w:val="center"/>
                </w:tcPr>
                <w:p>
                  <w:pPr>
                    <w:jc w:val="center"/>
                  </w:pPr>
                  <w:r>
                    <w:rPr>
                      <w:rFonts w:hint="eastAsia"/>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38" w:type="dxa"/>
                  <w:vMerge w:val="continue"/>
                  <w:vAlign w:val="center"/>
                </w:tcPr>
                <w:p>
                  <w:pPr>
                    <w:jc w:val="center"/>
                  </w:pPr>
                </w:p>
              </w:tc>
              <w:tc>
                <w:tcPr>
                  <w:tcW w:w="1019" w:type="dxa"/>
                  <w:vAlign w:val="center"/>
                </w:tcPr>
                <w:p>
                  <w:pPr>
                    <w:jc w:val="center"/>
                  </w:pPr>
                  <w:r>
                    <w:rPr>
                      <w:rFonts w:hint="eastAsia"/>
                    </w:rPr>
                    <w:t>夜间</w:t>
                  </w:r>
                </w:p>
              </w:tc>
              <w:tc>
                <w:tcPr>
                  <w:tcW w:w="1307" w:type="dxa"/>
                  <w:vAlign w:val="center"/>
                </w:tcPr>
                <w:p>
                  <w:pPr>
                    <w:jc w:val="center"/>
                  </w:pPr>
                  <w:r>
                    <w:rPr>
                      <w:rFonts w:hint="eastAsia"/>
                    </w:rPr>
                    <w:t>44.7</w:t>
                  </w:r>
                </w:p>
              </w:tc>
              <w:tc>
                <w:tcPr>
                  <w:tcW w:w="1415" w:type="dxa"/>
                  <w:vAlign w:val="center"/>
                </w:tcPr>
                <w:p>
                  <w:pPr>
                    <w:jc w:val="center"/>
                  </w:pPr>
                  <w:r>
                    <w:rPr>
                      <w:rFonts w:hint="eastAsia"/>
                    </w:rPr>
                    <w:t>43.8</w:t>
                  </w:r>
                </w:p>
              </w:tc>
              <w:tc>
                <w:tcPr>
                  <w:tcW w:w="1274" w:type="dxa"/>
                  <w:vAlign w:val="center"/>
                </w:tcPr>
                <w:p>
                  <w:pPr>
                    <w:jc w:val="center"/>
                  </w:pPr>
                  <w:r>
                    <w:rPr>
                      <w:rFonts w:hint="eastAsia"/>
                    </w:rPr>
                    <w:t>42.7</w:t>
                  </w:r>
                </w:p>
              </w:tc>
              <w:tc>
                <w:tcPr>
                  <w:tcW w:w="1274" w:type="dxa"/>
                  <w:vAlign w:val="center"/>
                </w:tcPr>
                <w:p>
                  <w:pPr>
                    <w:jc w:val="center"/>
                  </w:pPr>
                  <w:r>
                    <w:rPr>
                      <w:rFonts w:hint="eastAsia"/>
                    </w:rPr>
                    <w:t>41.0</w:t>
                  </w:r>
                </w:p>
              </w:tc>
              <w:tc>
                <w:tcPr>
                  <w:tcW w:w="1298" w:type="dxa"/>
                  <w:vAlign w:val="center"/>
                </w:tcPr>
                <w:p>
                  <w:pPr>
                    <w:jc w:val="center"/>
                  </w:pPr>
                  <w:r>
                    <w:rPr>
                      <w:rFonts w:hint="eastAsia"/>
                    </w:rPr>
                    <w:t>45</w:t>
                  </w:r>
                </w:p>
              </w:tc>
              <w:tc>
                <w:tcPr>
                  <w:tcW w:w="1113" w:type="dxa"/>
                  <w:vAlign w:val="center"/>
                </w:tcPr>
                <w:p>
                  <w:pPr>
                    <w:jc w:val="center"/>
                  </w:pPr>
                  <w:r>
                    <w:rPr>
                      <w:rFonts w:hint="eastAsia"/>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38" w:type="dxa"/>
                  <w:vMerge w:val="restart"/>
                  <w:vAlign w:val="center"/>
                </w:tcPr>
                <w:p>
                  <w:pPr>
                    <w:jc w:val="center"/>
                  </w:pPr>
                  <w:r>
                    <w:rPr>
                      <w:rFonts w:hint="eastAsia"/>
                    </w:rPr>
                    <w:t>2021-12-24</w:t>
                  </w:r>
                </w:p>
              </w:tc>
              <w:tc>
                <w:tcPr>
                  <w:tcW w:w="1019" w:type="dxa"/>
                  <w:vAlign w:val="center"/>
                </w:tcPr>
                <w:p>
                  <w:pPr>
                    <w:jc w:val="center"/>
                  </w:pPr>
                  <w:r>
                    <w:rPr>
                      <w:rFonts w:hint="eastAsia"/>
                    </w:rPr>
                    <w:t>昼间</w:t>
                  </w:r>
                </w:p>
              </w:tc>
              <w:tc>
                <w:tcPr>
                  <w:tcW w:w="1307" w:type="dxa"/>
                  <w:vAlign w:val="center"/>
                </w:tcPr>
                <w:p>
                  <w:pPr>
                    <w:jc w:val="center"/>
                  </w:pPr>
                  <w:r>
                    <w:rPr>
                      <w:rFonts w:hint="eastAsia"/>
                    </w:rPr>
                    <w:t>53.9</w:t>
                  </w:r>
                </w:p>
              </w:tc>
              <w:tc>
                <w:tcPr>
                  <w:tcW w:w="1415" w:type="dxa"/>
                  <w:vAlign w:val="center"/>
                </w:tcPr>
                <w:p>
                  <w:pPr>
                    <w:jc w:val="center"/>
                  </w:pPr>
                  <w:r>
                    <w:rPr>
                      <w:rFonts w:hint="eastAsia"/>
                    </w:rPr>
                    <w:t>53.3</w:t>
                  </w:r>
                </w:p>
              </w:tc>
              <w:tc>
                <w:tcPr>
                  <w:tcW w:w="1274" w:type="dxa"/>
                  <w:vAlign w:val="center"/>
                </w:tcPr>
                <w:p>
                  <w:pPr>
                    <w:jc w:val="center"/>
                  </w:pPr>
                  <w:r>
                    <w:rPr>
                      <w:rFonts w:hint="eastAsia"/>
                    </w:rPr>
                    <w:t>53.4</w:t>
                  </w:r>
                </w:p>
              </w:tc>
              <w:tc>
                <w:tcPr>
                  <w:tcW w:w="1274" w:type="dxa"/>
                  <w:vAlign w:val="center"/>
                </w:tcPr>
                <w:p>
                  <w:pPr>
                    <w:jc w:val="center"/>
                  </w:pPr>
                  <w:r>
                    <w:rPr>
                      <w:rFonts w:hint="eastAsia"/>
                    </w:rPr>
                    <w:t>53.9</w:t>
                  </w:r>
                </w:p>
              </w:tc>
              <w:tc>
                <w:tcPr>
                  <w:tcW w:w="1298" w:type="dxa"/>
                  <w:vAlign w:val="center"/>
                </w:tcPr>
                <w:p>
                  <w:pPr>
                    <w:jc w:val="center"/>
                  </w:pPr>
                  <w:r>
                    <w:rPr>
                      <w:rFonts w:hint="eastAsia"/>
                    </w:rPr>
                    <w:t>55</w:t>
                  </w:r>
                </w:p>
              </w:tc>
              <w:tc>
                <w:tcPr>
                  <w:tcW w:w="1113" w:type="dxa"/>
                  <w:vAlign w:val="center"/>
                </w:tcPr>
                <w:p>
                  <w:pPr>
                    <w:jc w:val="center"/>
                  </w:pPr>
                  <w:r>
                    <w:rPr>
                      <w:rFonts w:hint="eastAsia"/>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38" w:type="dxa"/>
                  <w:vMerge w:val="continue"/>
                  <w:vAlign w:val="center"/>
                </w:tcPr>
                <w:p>
                  <w:pPr>
                    <w:jc w:val="center"/>
                  </w:pPr>
                </w:p>
              </w:tc>
              <w:tc>
                <w:tcPr>
                  <w:tcW w:w="1019" w:type="dxa"/>
                  <w:vAlign w:val="center"/>
                </w:tcPr>
                <w:p>
                  <w:pPr>
                    <w:jc w:val="center"/>
                  </w:pPr>
                  <w:r>
                    <w:rPr>
                      <w:rFonts w:hint="eastAsia"/>
                    </w:rPr>
                    <w:t>夜间</w:t>
                  </w:r>
                </w:p>
              </w:tc>
              <w:tc>
                <w:tcPr>
                  <w:tcW w:w="1307" w:type="dxa"/>
                  <w:vAlign w:val="center"/>
                </w:tcPr>
                <w:p>
                  <w:pPr>
                    <w:jc w:val="center"/>
                  </w:pPr>
                  <w:r>
                    <w:rPr>
                      <w:rFonts w:hint="eastAsia"/>
                    </w:rPr>
                    <w:t>42.9</w:t>
                  </w:r>
                </w:p>
              </w:tc>
              <w:tc>
                <w:tcPr>
                  <w:tcW w:w="1415" w:type="dxa"/>
                  <w:vAlign w:val="center"/>
                </w:tcPr>
                <w:p>
                  <w:pPr>
                    <w:jc w:val="center"/>
                  </w:pPr>
                  <w:r>
                    <w:rPr>
                      <w:rFonts w:hint="eastAsia"/>
                    </w:rPr>
                    <w:t>43.3</w:t>
                  </w:r>
                </w:p>
              </w:tc>
              <w:tc>
                <w:tcPr>
                  <w:tcW w:w="1274" w:type="dxa"/>
                  <w:vAlign w:val="center"/>
                </w:tcPr>
                <w:p>
                  <w:pPr>
                    <w:jc w:val="center"/>
                  </w:pPr>
                  <w:r>
                    <w:rPr>
                      <w:rFonts w:hint="eastAsia"/>
                    </w:rPr>
                    <w:t>43.1</w:t>
                  </w:r>
                </w:p>
              </w:tc>
              <w:tc>
                <w:tcPr>
                  <w:tcW w:w="1274" w:type="dxa"/>
                  <w:vAlign w:val="center"/>
                </w:tcPr>
                <w:p>
                  <w:pPr>
                    <w:jc w:val="center"/>
                  </w:pPr>
                  <w:r>
                    <w:rPr>
                      <w:rFonts w:hint="eastAsia"/>
                    </w:rPr>
                    <w:t>43.1</w:t>
                  </w:r>
                </w:p>
              </w:tc>
              <w:tc>
                <w:tcPr>
                  <w:tcW w:w="1298" w:type="dxa"/>
                  <w:vAlign w:val="center"/>
                </w:tcPr>
                <w:p>
                  <w:pPr>
                    <w:jc w:val="center"/>
                  </w:pPr>
                  <w:r>
                    <w:rPr>
                      <w:rFonts w:hint="eastAsia"/>
                    </w:rPr>
                    <w:t>45</w:t>
                  </w:r>
                </w:p>
              </w:tc>
              <w:tc>
                <w:tcPr>
                  <w:tcW w:w="1113" w:type="dxa"/>
                  <w:vAlign w:val="center"/>
                </w:tcPr>
                <w:p>
                  <w:pPr>
                    <w:jc w:val="center"/>
                  </w:pPr>
                  <w:r>
                    <w:rPr>
                      <w:rFonts w:hint="eastAsia"/>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957" w:type="dxa"/>
                  <w:gridSpan w:val="2"/>
                  <w:shd w:val="clear" w:color="auto" w:fill="auto"/>
                  <w:vAlign w:val="center"/>
                </w:tcPr>
                <w:p>
                  <w:pPr>
                    <w:jc w:val="center"/>
                  </w:pPr>
                  <w:r>
                    <w:rPr>
                      <w:rFonts w:hint="eastAsia"/>
                    </w:rPr>
                    <w:t>气象参数</w:t>
                  </w:r>
                </w:p>
              </w:tc>
              <w:tc>
                <w:tcPr>
                  <w:tcW w:w="7681" w:type="dxa"/>
                  <w:gridSpan w:val="6"/>
                  <w:shd w:val="clear" w:color="auto" w:fill="auto"/>
                  <w:vAlign w:val="center"/>
                </w:tcPr>
                <w:p>
                  <w:pPr>
                    <w:jc w:val="left"/>
                  </w:pPr>
                  <w:r>
                    <w:rPr>
                      <w:rFonts w:hint="eastAsia"/>
                    </w:rPr>
                    <w:t>2021年12月23日</w:t>
                  </w:r>
                  <w:r>
                    <w:t>昼间风向：</w:t>
                  </w:r>
                  <w:r>
                    <w:rPr>
                      <w:rFonts w:hint="eastAsia"/>
                    </w:rPr>
                    <w:t>东</w:t>
                  </w:r>
                  <w:r>
                    <w:t>；风速：</w:t>
                  </w:r>
                  <w:r>
                    <w:rPr>
                      <w:rFonts w:hint="eastAsia"/>
                    </w:rPr>
                    <w:t>1.9</w:t>
                  </w:r>
                  <w:r>
                    <w:t>m/s；天气：</w:t>
                  </w:r>
                  <w:r>
                    <w:rPr>
                      <w:rFonts w:hint="eastAsia"/>
                    </w:rPr>
                    <w:t>晴；夜</w:t>
                  </w:r>
                  <w:r>
                    <w:t>间风向：</w:t>
                  </w:r>
                  <w:r>
                    <w:rPr>
                      <w:rFonts w:hint="eastAsia"/>
                    </w:rPr>
                    <w:t>东</w:t>
                  </w:r>
                  <w:r>
                    <w:t>；风速：</w:t>
                  </w:r>
                  <w:r>
                    <w:rPr>
                      <w:rFonts w:hint="eastAsia"/>
                    </w:rPr>
                    <w:t>1.7</w:t>
                  </w:r>
                  <w:r>
                    <w:t>m/s；天气：</w:t>
                  </w:r>
                  <w:r>
                    <w:rPr>
                      <w:rFonts w:hint="eastAsia"/>
                    </w:rPr>
                    <w:t>晴；</w:t>
                  </w:r>
                </w:p>
                <w:p>
                  <w:pPr>
                    <w:jc w:val="left"/>
                  </w:pPr>
                  <w:r>
                    <w:rPr>
                      <w:rFonts w:hint="eastAsia"/>
                    </w:rPr>
                    <w:t>2021年12月24日</w:t>
                  </w:r>
                  <w:r>
                    <w:t>昼间风向：</w:t>
                  </w:r>
                  <w:r>
                    <w:rPr>
                      <w:rFonts w:hint="eastAsia"/>
                    </w:rPr>
                    <w:t>东</w:t>
                  </w:r>
                  <w:r>
                    <w:t>；风速：</w:t>
                  </w:r>
                  <w:r>
                    <w:rPr>
                      <w:rFonts w:hint="eastAsia"/>
                    </w:rPr>
                    <w:t>2.2</w:t>
                  </w:r>
                  <w:r>
                    <w:t>m/s；天气：</w:t>
                  </w:r>
                  <w:r>
                    <w:rPr>
                      <w:rFonts w:hint="eastAsia"/>
                    </w:rPr>
                    <w:t>多云；夜</w:t>
                  </w:r>
                  <w:r>
                    <w:t>间风向：</w:t>
                  </w:r>
                  <w:r>
                    <w:rPr>
                      <w:rFonts w:hint="eastAsia"/>
                    </w:rPr>
                    <w:t>东</w:t>
                  </w:r>
                  <w:r>
                    <w:t>；风速：</w:t>
                  </w:r>
                  <w:r>
                    <w:rPr>
                      <w:rFonts w:hint="eastAsia"/>
                    </w:rPr>
                    <w:t>2.3</w:t>
                  </w:r>
                  <w:r>
                    <w:t>m/s；天气：</w:t>
                  </w:r>
                  <w:r>
                    <w:rPr>
                      <w:rFonts w:hint="eastAsia"/>
                    </w:rPr>
                    <w:t>多云。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957" w:type="dxa"/>
                  <w:gridSpan w:val="2"/>
                  <w:vAlign w:val="center"/>
                </w:tcPr>
                <w:p>
                  <w:pPr>
                    <w:jc w:val="center"/>
                  </w:pPr>
                  <w:r>
                    <w:rPr>
                      <w:rFonts w:hint="eastAsia"/>
                    </w:rPr>
                    <w:t>备注</w:t>
                  </w:r>
                </w:p>
              </w:tc>
              <w:tc>
                <w:tcPr>
                  <w:tcW w:w="7681" w:type="dxa"/>
                  <w:gridSpan w:val="6"/>
                  <w:vAlign w:val="center"/>
                </w:tcPr>
                <w:p>
                  <w:pPr>
                    <w:jc w:val="left"/>
                  </w:pPr>
                  <w:r>
                    <w:rPr>
                      <w:rFonts w:hint="eastAsia"/>
                    </w:rPr>
                    <w:t>验收监测期间，生产工况正常。项目厂界执行《工业企业厂界环境噪声排放标准》（GB12348-2008）1类标准。</w:t>
                  </w:r>
                </w:p>
              </w:tc>
            </w:tr>
          </w:tbl>
          <w:p/>
          <w:p>
            <w:pPr>
              <w:jc w:val="center"/>
              <w:rPr>
                <w:sz w:val="24"/>
              </w:rPr>
            </w:pPr>
            <w:r>
              <w:rPr>
                <w:sz w:val="24"/>
              </w:rPr>
              <w:t>表</w:t>
            </w:r>
            <w:r>
              <w:rPr>
                <w:rFonts w:hint="eastAsia"/>
                <w:sz w:val="24"/>
              </w:rPr>
              <w:t>8.5风电场</w:t>
            </w:r>
            <w:r>
              <w:rPr>
                <w:sz w:val="24"/>
              </w:rPr>
              <w:t>噪声监测结果</w:t>
            </w:r>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96"/>
              <w:gridCol w:w="977"/>
              <w:gridCol w:w="1268"/>
              <w:gridCol w:w="1378"/>
              <w:gridCol w:w="1247"/>
              <w:gridCol w:w="1247"/>
              <w:gridCol w:w="1260"/>
              <w:gridCol w:w="106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957" w:type="dxa"/>
                  <w:gridSpan w:val="2"/>
                  <w:tcBorders>
                    <w:top w:val="single" w:color="auto" w:sz="12" w:space="0"/>
                    <w:bottom w:val="single" w:color="auto" w:sz="6" w:space="0"/>
                    <w:tl2br w:val="single" w:color="auto" w:sz="6" w:space="0"/>
                  </w:tcBorders>
                  <w:vAlign w:val="center"/>
                </w:tcPr>
                <w:p>
                  <w:pPr>
                    <w:jc w:val="right"/>
                  </w:pPr>
                  <w:r>
                    <w:rPr>
                      <w:rFonts w:hint="eastAsia"/>
                    </w:rPr>
                    <w:t>点位</w:t>
                  </w:r>
                </w:p>
                <w:p>
                  <w:pPr>
                    <w:jc w:val="left"/>
                  </w:pPr>
                  <w:r>
                    <w:rPr>
                      <w:rFonts w:hint="eastAsia"/>
                    </w:rPr>
                    <w:t>监测时间</w:t>
                  </w:r>
                </w:p>
                <w:p/>
              </w:tc>
              <w:tc>
                <w:tcPr>
                  <w:tcW w:w="1307" w:type="dxa"/>
                  <w:vAlign w:val="center"/>
                </w:tcPr>
                <w:p>
                  <w:pPr>
                    <w:jc w:val="center"/>
                  </w:pPr>
                  <w:r>
                    <w:rPr>
                      <w:rFonts w:hint="eastAsia"/>
                    </w:rPr>
                    <w:t>东厂（界N1）</w:t>
                  </w:r>
                </w:p>
                <w:p>
                  <w:pPr>
                    <w:jc w:val="center"/>
                  </w:pPr>
                  <w:r>
                    <w:rPr>
                      <w:rFonts w:hint="eastAsia"/>
                    </w:rPr>
                    <w:t>dB(A)</w:t>
                  </w:r>
                </w:p>
              </w:tc>
              <w:tc>
                <w:tcPr>
                  <w:tcW w:w="1415" w:type="dxa"/>
                  <w:vAlign w:val="center"/>
                </w:tcPr>
                <w:p>
                  <w:pPr>
                    <w:jc w:val="center"/>
                  </w:pPr>
                  <w:r>
                    <w:rPr>
                      <w:rFonts w:hint="eastAsia"/>
                    </w:rPr>
                    <w:t>南厂界</w:t>
                  </w:r>
                </w:p>
                <w:p>
                  <w:pPr>
                    <w:jc w:val="center"/>
                  </w:pPr>
                  <w:r>
                    <w:rPr>
                      <w:rFonts w:hint="eastAsia"/>
                    </w:rPr>
                    <w:t>（N</w:t>
                  </w:r>
                  <w:r>
                    <w:t>2</w:t>
                  </w:r>
                  <w:r>
                    <w:rPr>
                      <w:rFonts w:hint="eastAsia"/>
                    </w:rPr>
                    <w:t>）</w:t>
                  </w:r>
                </w:p>
                <w:p>
                  <w:pPr>
                    <w:jc w:val="center"/>
                  </w:pPr>
                  <w:r>
                    <w:rPr>
                      <w:rFonts w:hint="eastAsia"/>
                    </w:rPr>
                    <w:t>dB(A)</w:t>
                  </w:r>
                </w:p>
              </w:tc>
              <w:tc>
                <w:tcPr>
                  <w:tcW w:w="1274" w:type="dxa"/>
                  <w:vAlign w:val="center"/>
                </w:tcPr>
                <w:p>
                  <w:pPr>
                    <w:jc w:val="center"/>
                  </w:pPr>
                  <w:r>
                    <w:rPr>
                      <w:rFonts w:hint="eastAsia"/>
                    </w:rPr>
                    <w:t>西厂界（N</w:t>
                  </w:r>
                  <w:r>
                    <w:t>3</w:t>
                  </w:r>
                  <w:r>
                    <w:rPr>
                      <w:rFonts w:hint="eastAsia"/>
                    </w:rPr>
                    <w:t>）</w:t>
                  </w:r>
                </w:p>
                <w:p>
                  <w:pPr>
                    <w:jc w:val="center"/>
                  </w:pPr>
                  <w:r>
                    <w:rPr>
                      <w:rFonts w:hint="eastAsia"/>
                    </w:rPr>
                    <w:t>dB(A)</w:t>
                  </w:r>
                </w:p>
              </w:tc>
              <w:tc>
                <w:tcPr>
                  <w:tcW w:w="1274" w:type="dxa"/>
                  <w:vAlign w:val="center"/>
                </w:tcPr>
                <w:p>
                  <w:pPr>
                    <w:jc w:val="center"/>
                  </w:pPr>
                  <w:r>
                    <w:rPr>
                      <w:rFonts w:hint="eastAsia"/>
                    </w:rPr>
                    <w:t>北厂界（N</w:t>
                  </w:r>
                  <w:r>
                    <w:t>4</w:t>
                  </w:r>
                  <w:r>
                    <w:rPr>
                      <w:rFonts w:hint="eastAsia"/>
                    </w:rPr>
                    <w:t>）</w:t>
                  </w:r>
                </w:p>
                <w:p>
                  <w:pPr>
                    <w:jc w:val="center"/>
                  </w:pPr>
                  <w:r>
                    <w:rPr>
                      <w:rFonts w:hint="eastAsia"/>
                    </w:rPr>
                    <w:t>dB(A)</w:t>
                  </w:r>
                </w:p>
              </w:tc>
              <w:tc>
                <w:tcPr>
                  <w:tcW w:w="1298" w:type="dxa"/>
                  <w:vAlign w:val="center"/>
                </w:tcPr>
                <w:p>
                  <w:pPr>
                    <w:jc w:val="center"/>
                  </w:pPr>
                  <w:r>
                    <w:rPr>
                      <w:rFonts w:hint="eastAsia"/>
                    </w:rPr>
                    <w:t>1类区标准dB(A)</w:t>
                  </w:r>
                </w:p>
              </w:tc>
              <w:tc>
                <w:tcPr>
                  <w:tcW w:w="1113" w:type="dxa"/>
                  <w:vAlign w:val="center"/>
                </w:tcPr>
                <w:p>
                  <w:pPr>
                    <w:jc w:val="center"/>
                  </w:pPr>
                  <w:r>
                    <w:rPr>
                      <w:rFonts w:hint="eastAsia"/>
                    </w:rPr>
                    <w:t>评价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38" w:type="dxa"/>
                  <w:vMerge w:val="restart"/>
                  <w:tcBorders>
                    <w:top w:val="single" w:color="auto" w:sz="6" w:space="0"/>
                  </w:tcBorders>
                  <w:vAlign w:val="center"/>
                </w:tcPr>
                <w:p>
                  <w:pPr>
                    <w:jc w:val="center"/>
                  </w:pPr>
                  <w:r>
                    <w:rPr>
                      <w:rFonts w:hint="eastAsia"/>
                    </w:rPr>
                    <w:t>2021-12-23</w:t>
                  </w:r>
                </w:p>
              </w:tc>
              <w:tc>
                <w:tcPr>
                  <w:tcW w:w="1019" w:type="dxa"/>
                  <w:tcBorders>
                    <w:top w:val="single" w:color="auto" w:sz="6" w:space="0"/>
                  </w:tcBorders>
                  <w:vAlign w:val="center"/>
                </w:tcPr>
                <w:p>
                  <w:pPr>
                    <w:jc w:val="center"/>
                  </w:pPr>
                  <w:r>
                    <w:rPr>
                      <w:rFonts w:hint="eastAsia"/>
                    </w:rPr>
                    <w:t>昼间</w:t>
                  </w:r>
                </w:p>
              </w:tc>
              <w:tc>
                <w:tcPr>
                  <w:tcW w:w="1307" w:type="dxa"/>
                  <w:vAlign w:val="center"/>
                </w:tcPr>
                <w:p>
                  <w:pPr>
                    <w:jc w:val="center"/>
                  </w:pPr>
                  <w:r>
                    <w:rPr>
                      <w:rFonts w:hint="eastAsia"/>
                    </w:rPr>
                    <w:t>53.0</w:t>
                  </w:r>
                </w:p>
              </w:tc>
              <w:tc>
                <w:tcPr>
                  <w:tcW w:w="1415" w:type="dxa"/>
                  <w:vAlign w:val="center"/>
                </w:tcPr>
                <w:p>
                  <w:pPr>
                    <w:jc w:val="center"/>
                  </w:pPr>
                  <w:r>
                    <w:rPr>
                      <w:rFonts w:hint="eastAsia"/>
                    </w:rPr>
                    <w:t>52.9</w:t>
                  </w:r>
                </w:p>
              </w:tc>
              <w:tc>
                <w:tcPr>
                  <w:tcW w:w="1274" w:type="dxa"/>
                  <w:vAlign w:val="center"/>
                </w:tcPr>
                <w:p>
                  <w:pPr>
                    <w:jc w:val="center"/>
                  </w:pPr>
                  <w:r>
                    <w:rPr>
                      <w:rFonts w:hint="eastAsia"/>
                    </w:rPr>
                    <w:t>53.1</w:t>
                  </w:r>
                </w:p>
              </w:tc>
              <w:tc>
                <w:tcPr>
                  <w:tcW w:w="1274" w:type="dxa"/>
                  <w:vAlign w:val="center"/>
                </w:tcPr>
                <w:p>
                  <w:pPr>
                    <w:jc w:val="center"/>
                  </w:pPr>
                  <w:r>
                    <w:rPr>
                      <w:rFonts w:hint="eastAsia"/>
                    </w:rPr>
                    <w:t>52.4</w:t>
                  </w:r>
                </w:p>
              </w:tc>
              <w:tc>
                <w:tcPr>
                  <w:tcW w:w="1298" w:type="dxa"/>
                  <w:vAlign w:val="center"/>
                </w:tcPr>
                <w:p>
                  <w:pPr>
                    <w:jc w:val="center"/>
                  </w:pPr>
                  <w:r>
                    <w:rPr>
                      <w:rFonts w:hint="eastAsia"/>
                    </w:rPr>
                    <w:t>55</w:t>
                  </w:r>
                </w:p>
              </w:tc>
              <w:tc>
                <w:tcPr>
                  <w:tcW w:w="1113" w:type="dxa"/>
                  <w:vAlign w:val="center"/>
                </w:tcPr>
                <w:p>
                  <w:pPr>
                    <w:jc w:val="center"/>
                  </w:pPr>
                  <w:r>
                    <w:rPr>
                      <w:rFonts w:hint="eastAsia"/>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38" w:type="dxa"/>
                  <w:vMerge w:val="continue"/>
                  <w:vAlign w:val="center"/>
                </w:tcPr>
                <w:p>
                  <w:pPr>
                    <w:jc w:val="center"/>
                  </w:pPr>
                </w:p>
              </w:tc>
              <w:tc>
                <w:tcPr>
                  <w:tcW w:w="1019" w:type="dxa"/>
                  <w:vAlign w:val="center"/>
                </w:tcPr>
                <w:p>
                  <w:pPr>
                    <w:jc w:val="center"/>
                  </w:pPr>
                  <w:r>
                    <w:rPr>
                      <w:rFonts w:hint="eastAsia"/>
                    </w:rPr>
                    <w:t>夜间</w:t>
                  </w:r>
                </w:p>
              </w:tc>
              <w:tc>
                <w:tcPr>
                  <w:tcW w:w="1307" w:type="dxa"/>
                  <w:vAlign w:val="center"/>
                </w:tcPr>
                <w:p>
                  <w:pPr>
                    <w:jc w:val="center"/>
                  </w:pPr>
                  <w:r>
                    <w:rPr>
                      <w:rFonts w:hint="eastAsia"/>
                    </w:rPr>
                    <w:t>42.6</w:t>
                  </w:r>
                </w:p>
              </w:tc>
              <w:tc>
                <w:tcPr>
                  <w:tcW w:w="1415" w:type="dxa"/>
                  <w:vAlign w:val="center"/>
                </w:tcPr>
                <w:p>
                  <w:pPr>
                    <w:jc w:val="center"/>
                  </w:pPr>
                  <w:r>
                    <w:rPr>
                      <w:rFonts w:hint="eastAsia"/>
                    </w:rPr>
                    <w:t>42.5</w:t>
                  </w:r>
                </w:p>
              </w:tc>
              <w:tc>
                <w:tcPr>
                  <w:tcW w:w="1274" w:type="dxa"/>
                  <w:vAlign w:val="center"/>
                </w:tcPr>
                <w:p>
                  <w:pPr>
                    <w:jc w:val="center"/>
                  </w:pPr>
                  <w:r>
                    <w:rPr>
                      <w:rFonts w:hint="eastAsia"/>
                    </w:rPr>
                    <w:t>44.8</w:t>
                  </w:r>
                </w:p>
              </w:tc>
              <w:tc>
                <w:tcPr>
                  <w:tcW w:w="1274" w:type="dxa"/>
                  <w:vAlign w:val="center"/>
                </w:tcPr>
                <w:p>
                  <w:pPr>
                    <w:jc w:val="center"/>
                  </w:pPr>
                  <w:r>
                    <w:rPr>
                      <w:rFonts w:hint="eastAsia"/>
                    </w:rPr>
                    <w:t>43.4</w:t>
                  </w:r>
                </w:p>
              </w:tc>
              <w:tc>
                <w:tcPr>
                  <w:tcW w:w="1298" w:type="dxa"/>
                  <w:vAlign w:val="center"/>
                </w:tcPr>
                <w:p>
                  <w:pPr>
                    <w:jc w:val="center"/>
                  </w:pPr>
                  <w:r>
                    <w:rPr>
                      <w:rFonts w:hint="eastAsia"/>
                    </w:rPr>
                    <w:t>45</w:t>
                  </w:r>
                </w:p>
              </w:tc>
              <w:tc>
                <w:tcPr>
                  <w:tcW w:w="1113" w:type="dxa"/>
                  <w:vAlign w:val="center"/>
                </w:tcPr>
                <w:p>
                  <w:pPr>
                    <w:jc w:val="center"/>
                  </w:pPr>
                  <w:r>
                    <w:rPr>
                      <w:rFonts w:hint="eastAsia"/>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38" w:type="dxa"/>
                  <w:vMerge w:val="restart"/>
                  <w:vAlign w:val="center"/>
                </w:tcPr>
                <w:p>
                  <w:pPr>
                    <w:jc w:val="center"/>
                  </w:pPr>
                  <w:r>
                    <w:rPr>
                      <w:rFonts w:hint="eastAsia"/>
                    </w:rPr>
                    <w:t>2021-12-24</w:t>
                  </w:r>
                </w:p>
              </w:tc>
              <w:tc>
                <w:tcPr>
                  <w:tcW w:w="1019" w:type="dxa"/>
                  <w:vAlign w:val="center"/>
                </w:tcPr>
                <w:p>
                  <w:pPr>
                    <w:jc w:val="center"/>
                  </w:pPr>
                  <w:r>
                    <w:rPr>
                      <w:rFonts w:hint="eastAsia"/>
                    </w:rPr>
                    <w:t>昼间</w:t>
                  </w:r>
                </w:p>
              </w:tc>
              <w:tc>
                <w:tcPr>
                  <w:tcW w:w="1307" w:type="dxa"/>
                  <w:vAlign w:val="center"/>
                </w:tcPr>
                <w:p>
                  <w:pPr>
                    <w:jc w:val="center"/>
                  </w:pPr>
                  <w:r>
                    <w:rPr>
                      <w:rFonts w:hint="eastAsia"/>
                    </w:rPr>
                    <w:t>52.6</w:t>
                  </w:r>
                </w:p>
              </w:tc>
              <w:tc>
                <w:tcPr>
                  <w:tcW w:w="1415" w:type="dxa"/>
                  <w:vAlign w:val="center"/>
                </w:tcPr>
                <w:p>
                  <w:pPr>
                    <w:jc w:val="center"/>
                  </w:pPr>
                  <w:r>
                    <w:rPr>
                      <w:rFonts w:hint="eastAsia"/>
                    </w:rPr>
                    <w:t>52.6</w:t>
                  </w:r>
                </w:p>
              </w:tc>
              <w:tc>
                <w:tcPr>
                  <w:tcW w:w="1274" w:type="dxa"/>
                  <w:vAlign w:val="center"/>
                </w:tcPr>
                <w:p>
                  <w:pPr>
                    <w:jc w:val="center"/>
                  </w:pPr>
                  <w:r>
                    <w:rPr>
                      <w:rFonts w:hint="eastAsia"/>
                    </w:rPr>
                    <w:t>52.3</w:t>
                  </w:r>
                </w:p>
              </w:tc>
              <w:tc>
                <w:tcPr>
                  <w:tcW w:w="1274" w:type="dxa"/>
                  <w:vAlign w:val="center"/>
                </w:tcPr>
                <w:p>
                  <w:pPr>
                    <w:jc w:val="center"/>
                  </w:pPr>
                  <w:r>
                    <w:rPr>
                      <w:rFonts w:hint="eastAsia"/>
                    </w:rPr>
                    <w:t>52.4</w:t>
                  </w:r>
                </w:p>
              </w:tc>
              <w:tc>
                <w:tcPr>
                  <w:tcW w:w="1298" w:type="dxa"/>
                  <w:vAlign w:val="center"/>
                </w:tcPr>
                <w:p>
                  <w:pPr>
                    <w:jc w:val="center"/>
                  </w:pPr>
                  <w:r>
                    <w:rPr>
                      <w:rFonts w:hint="eastAsia"/>
                    </w:rPr>
                    <w:t>55</w:t>
                  </w:r>
                </w:p>
              </w:tc>
              <w:tc>
                <w:tcPr>
                  <w:tcW w:w="1113" w:type="dxa"/>
                  <w:vAlign w:val="center"/>
                </w:tcPr>
                <w:p>
                  <w:pPr>
                    <w:jc w:val="center"/>
                  </w:pPr>
                  <w:r>
                    <w:rPr>
                      <w:rFonts w:hint="eastAsia"/>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38" w:type="dxa"/>
                  <w:vMerge w:val="continue"/>
                  <w:vAlign w:val="center"/>
                </w:tcPr>
                <w:p>
                  <w:pPr>
                    <w:jc w:val="center"/>
                  </w:pPr>
                </w:p>
              </w:tc>
              <w:tc>
                <w:tcPr>
                  <w:tcW w:w="1019" w:type="dxa"/>
                  <w:vAlign w:val="center"/>
                </w:tcPr>
                <w:p>
                  <w:pPr>
                    <w:jc w:val="center"/>
                  </w:pPr>
                  <w:r>
                    <w:rPr>
                      <w:rFonts w:hint="eastAsia"/>
                    </w:rPr>
                    <w:t>夜间</w:t>
                  </w:r>
                </w:p>
              </w:tc>
              <w:tc>
                <w:tcPr>
                  <w:tcW w:w="1307" w:type="dxa"/>
                  <w:vAlign w:val="center"/>
                </w:tcPr>
                <w:p>
                  <w:pPr>
                    <w:jc w:val="center"/>
                  </w:pPr>
                  <w:r>
                    <w:rPr>
                      <w:rFonts w:hint="eastAsia"/>
                    </w:rPr>
                    <w:t>43.1</w:t>
                  </w:r>
                </w:p>
              </w:tc>
              <w:tc>
                <w:tcPr>
                  <w:tcW w:w="1415" w:type="dxa"/>
                  <w:vAlign w:val="center"/>
                </w:tcPr>
                <w:p>
                  <w:pPr>
                    <w:jc w:val="center"/>
                  </w:pPr>
                  <w:r>
                    <w:rPr>
                      <w:rFonts w:hint="eastAsia"/>
                    </w:rPr>
                    <w:t>42.0</w:t>
                  </w:r>
                </w:p>
              </w:tc>
              <w:tc>
                <w:tcPr>
                  <w:tcW w:w="1274" w:type="dxa"/>
                  <w:vAlign w:val="center"/>
                </w:tcPr>
                <w:p>
                  <w:pPr>
                    <w:jc w:val="center"/>
                  </w:pPr>
                  <w:r>
                    <w:rPr>
                      <w:rFonts w:hint="eastAsia"/>
                    </w:rPr>
                    <w:t>41.2</w:t>
                  </w:r>
                </w:p>
              </w:tc>
              <w:tc>
                <w:tcPr>
                  <w:tcW w:w="1274" w:type="dxa"/>
                  <w:vAlign w:val="center"/>
                </w:tcPr>
                <w:p>
                  <w:pPr>
                    <w:jc w:val="center"/>
                  </w:pPr>
                  <w:r>
                    <w:rPr>
                      <w:rFonts w:hint="eastAsia"/>
                    </w:rPr>
                    <w:t>42.4</w:t>
                  </w:r>
                </w:p>
              </w:tc>
              <w:tc>
                <w:tcPr>
                  <w:tcW w:w="1298" w:type="dxa"/>
                  <w:vAlign w:val="center"/>
                </w:tcPr>
                <w:p>
                  <w:pPr>
                    <w:jc w:val="center"/>
                  </w:pPr>
                  <w:r>
                    <w:rPr>
                      <w:rFonts w:hint="eastAsia"/>
                    </w:rPr>
                    <w:t>45</w:t>
                  </w:r>
                </w:p>
              </w:tc>
              <w:tc>
                <w:tcPr>
                  <w:tcW w:w="1113" w:type="dxa"/>
                  <w:vAlign w:val="center"/>
                </w:tcPr>
                <w:p>
                  <w:pPr>
                    <w:jc w:val="center"/>
                  </w:pPr>
                  <w:r>
                    <w:rPr>
                      <w:rFonts w:hint="eastAsia"/>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957" w:type="dxa"/>
                  <w:gridSpan w:val="2"/>
                  <w:shd w:val="clear" w:color="auto" w:fill="auto"/>
                  <w:vAlign w:val="center"/>
                </w:tcPr>
                <w:p>
                  <w:pPr>
                    <w:jc w:val="center"/>
                  </w:pPr>
                  <w:r>
                    <w:rPr>
                      <w:rFonts w:hint="eastAsia"/>
                    </w:rPr>
                    <w:t>气象参数</w:t>
                  </w:r>
                </w:p>
              </w:tc>
              <w:tc>
                <w:tcPr>
                  <w:tcW w:w="7681" w:type="dxa"/>
                  <w:gridSpan w:val="6"/>
                  <w:shd w:val="clear" w:color="auto" w:fill="auto"/>
                  <w:vAlign w:val="center"/>
                </w:tcPr>
                <w:p>
                  <w:pPr>
                    <w:jc w:val="left"/>
                  </w:pPr>
                  <w:r>
                    <w:rPr>
                      <w:rFonts w:hint="eastAsia"/>
                    </w:rPr>
                    <w:t>2021年12月23日</w:t>
                  </w:r>
                  <w:r>
                    <w:t>昼间风向：</w:t>
                  </w:r>
                  <w:r>
                    <w:rPr>
                      <w:rFonts w:hint="eastAsia"/>
                    </w:rPr>
                    <w:t>东</w:t>
                  </w:r>
                  <w:r>
                    <w:t>；风速：</w:t>
                  </w:r>
                  <w:r>
                    <w:rPr>
                      <w:rFonts w:hint="eastAsia"/>
                    </w:rPr>
                    <w:t>1.9</w:t>
                  </w:r>
                  <w:r>
                    <w:t>m/s；天气：</w:t>
                  </w:r>
                  <w:r>
                    <w:rPr>
                      <w:rFonts w:hint="eastAsia"/>
                    </w:rPr>
                    <w:t>晴；</w:t>
                  </w:r>
                </w:p>
                <w:p>
                  <w:pPr>
                    <w:jc w:val="left"/>
                  </w:pPr>
                  <w:r>
                    <w:rPr>
                      <w:rFonts w:hint="eastAsia"/>
                    </w:rPr>
                    <w:t>夜</w:t>
                  </w:r>
                  <w:r>
                    <w:t>间风向：</w:t>
                  </w:r>
                  <w:r>
                    <w:rPr>
                      <w:rFonts w:hint="eastAsia"/>
                    </w:rPr>
                    <w:t>东</w:t>
                  </w:r>
                  <w:r>
                    <w:t>；风速：</w:t>
                  </w:r>
                  <w:r>
                    <w:rPr>
                      <w:rFonts w:hint="eastAsia"/>
                    </w:rPr>
                    <w:t>1.7</w:t>
                  </w:r>
                  <w:r>
                    <w:t>m/s；天气：</w:t>
                  </w:r>
                  <w:r>
                    <w:rPr>
                      <w:rFonts w:hint="eastAsia"/>
                    </w:rPr>
                    <w:t>晴；</w:t>
                  </w:r>
                </w:p>
                <w:p>
                  <w:pPr>
                    <w:jc w:val="left"/>
                  </w:pPr>
                  <w:r>
                    <w:rPr>
                      <w:rFonts w:hint="eastAsia"/>
                    </w:rPr>
                    <w:t>2021年12月24日</w:t>
                  </w:r>
                  <w:r>
                    <w:t>昼间风向：</w:t>
                  </w:r>
                  <w:r>
                    <w:rPr>
                      <w:rFonts w:hint="eastAsia"/>
                    </w:rPr>
                    <w:t>东</w:t>
                  </w:r>
                  <w:r>
                    <w:t>；风速：</w:t>
                  </w:r>
                  <w:r>
                    <w:rPr>
                      <w:rFonts w:hint="eastAsia"/>
                    </w:rPr>
                    <w:t>2.2</w:t>
                  </w:r>
                  <w:r>
                    <w:t>m/s；天气：</w:t>
                  </w:r>
                  <w:r>
                    <w:rPr>
                      <w:rFonts w:hint="eastAsia"/>
                    </w:rPr>
                    <w:t>多云；夜</w:t>
                  </w:r>
                  <w:r>
                    <w:t>间风向：</w:t>
                  </w:r>
                  <w:r>
                    <w:rPr>
                      <w:rFonts w:hint="eastAsia"/>
                    </w:rPr>
                    <w:t>东</w:t>
                  </w:r>
                  <w:r>
                    <w:t>；风速：</w:t>
                  </w:r>
                  <w:r>
                    <w:rPr>
                      <w:rFonts w:hint="eastAsia"/>
                    </w:rPr>
                    <w:t>2.3</w:t>
                  </w:r>
                  <w:r>
                    <w:t>m/s；天气：</w:t>
                  </w:r>
                  <w:r>
                    <w:rPr>
                      <w:rFonts w:hint="eastAsia"/>
                    </w:rPr>
                    <w:t>多</w:t>
                  </w:r>
                </w:p>
                <w:p>
                  <w:pPr>
                    <w:jc w:val="left"/>
                  </w:pPr>
                  <w:r>
                    <w:rPr>
                      <w:rFonts w:hint="eastAsia"/>
                    </w:rPr>
                    <w:t>2021年12月23日测风塔10米高处昼间风速：3.31</w:t>
                  </w:r>
                  <w:r>
                    <w:t>m/s</w:t>
                  </w:r>
                  <w:r>
                    <w:rPr>
                      <w:rFonts w:hint="eastAsia"/>
                    </w:rPr>
                    <w:t>；夜间风速：4.01</w:t>
                  </w:r>
                  <w:r>
                    <w:t>m/s</w:t>
                  </w:r>
                  <w:r>
                    <w:rPr>
                      <w:rFonts w:hint="eastAsia"/>
                    </w:rPr>
                    <w:t>；</w:t>
                  </w:r>
                </w:p>
                <w:p>
                  <w:pPr>
                    <w:jc w:val="left"/>
                  </w:pPr>
                  <w:r>
                    <w:rPr>
                      <w:rFonts w:hint="eastAsia"/>
                    </w:rPr>
                    <w:t>2021年12月24日测风塔10米高处昼间风速：3.67</w:t>
                  </w:r>
                  <w:r>
                    <w:t>m/s</w:t>
                  </w:r>
                  <w:r>
                    <w:rPr>
                      <w:rFonts w:hint="eastAsia"/>
                    </w:rPr>
                    <w:t>；夜间风速：4.05</w:t>
                  </w:r>
                  <w:r>
                    <w:t>m/s</w:t>
                  </w:r>
                  <w:r>
                    <w:rPr>
                      <w:rFonts w:hint="eastAsia"/>
                    </w:rPr>
                    <w:t>。</w:t>
                  </w:r>
                </w:p>
                <w:p>
                  <w:pPr>
                    <w:jc w:val="left"/>
                  </w:pPr>
                  <w:r>
                    <w:rPr>
                      <w:rFonts w:hint="eastAsia"/>
                    </w:rPr>
                    <w:t>2021年12月23日轮毂高度昼间风速：3.40</w:t>
                  </w:r>
                  <w:r>
                    <w:t>m/s</w:t>
                  </w:r>
                  <w:r>
                    <w:rPr>
                      <w:rFonts w:hint="eastAsia"/>
                    </w:rPr>
                    <w:t>；夜间风速：3.88</w:t>
                  </w:r>
                  <w:r>
                    <w:t>m/s</w:t>
                  </w:r>
                  <w:r>
                    <w:rPr>
                      <w:rFonts w:hint="eastAsia"/>
                    </w:rPr>
                    <w:t>。</w:t>
                  </w:r>
                </w:p>
                <w:p>
                  <w:pPr>
                    <w:jc w:val="left"/>
                  </w:pPr>
                  <w:r>
                    <w:rPr>
                      <w:rFonts w:hint="eastAsia"/>
                    </w:rPr>
                    <w:t>2021年12月24日轮毂高度昼间风速：4.07</w:t>
                  </w:r>
                  <w:r>
                    <w:t>m/s</w:t>
                  </w:r>
                  <w:r>
                    <w:rPr>
                      <w:rFonts w:hint="eastAsia"/>
                    </w:rPr>
                    <w:t>；夜间风速：4.28</w:t>
                  </w:r>
                  <w:r>
                    <w:t>m/s</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957" w:type="dxa"/>
                  <w:gridSpan w:val="2"/>
                  <w:vAlign w:val="center"/>
                </w:tcPr>
                <w:p>
                  <w:pPr>
                    <w:jc w:val="center"/>
                  </w:pPr>
                  <w:r>
                    <w:rPr>
                      <w:rFonts w:hint="eastAsia"/>
                    </w:rPr>
                    <w:t>备注</w:t>
                  </w:r>
                </w:p>
              </w:tc>
              <w:tc>
                <w:tcPr>
                  <w:tcW w:w="7681" w:type="dxa"/>
                  <w:gridSpan w:val="6"/>
                  <w:vAlign w:val="center"/>
                </w:tcPr>
                <w:p>
                  <w:pPr>
                    <w:jc w:val="left"/>
                  </w:pPr>
                  <w:r>
                    <w:rPr>
                      <w:rFonts w:hint="eastAsia"/>
                    </w:rPr>
                    <w:t>验收监测期间，生产工况正常。项目风电场执行《风电场噪声限值级测量方法》（DL/T1084-2008）1类标准。</w:t>
                  </w:r>
                </w:p>
              </w:tc>
            </w:tr>
          </w:tbl>
          <w:p>
            <w:pPr>
              <w:spacing w:line="360" w:lineRule="auto"/>
              <w:ind w:firstLine="480" w:firstLineChars="200"/>
              <w:rPr>
                <w:sz w:val="24"/>
              </w:rPr>
            </w:pPr>
          </w:p>
        </w:tc>
      </w:tr>
    </w:tbl>
    <w:p>
      <w:pPr>
        <w:spacing w:line="360" w:lineRule="auto"/>
        <w:rPr>
          <w:rFonts w:ascii="宋体" w:hAnsi="宋体" w:cs="宋体"/>
          <w:b/>
          <w:bCs/>
          <w:spacing w:val="-4"/>
          <w:sz w:val="28"/>
          <w:szCs w:val="28"/>
        </w:rPr>
      </w:pPr>
      <w:bookmarkStart w:id="16" w:name="_Toc16111"/>
    </w:p>
    <w:p>
      <w:pPr>
        <w:spacing w:line="360" w:lineRule="auto"/>
        <w:rPr>
          <w:rFonts w:ascii="宋体" w:hAnsi="宋体" w:cs="宋体"/>
          <w:b/>
          <w:bCs/>
          <w:spacing w:val="-4"/>
          <w:sz w:val="28"/>
          <w:szCs w:val="28"/>
        </w:rPr>
      </w:pPr>
    </w:p>
    <w:p>
      <w:pPr>
        <w:spacing w:line="360" w:lineRule="auto"/>
        <w:outlineLvl w:val="0"/>
        <w:rPr>
          <w:rFonts w:ascii="宋体" w:hAnsi="宋体" w:cs="宋体"/>
          <w:b/>
          <w:bCs/>
          <w:sz w:val="28"/>
          <w:szCs w:val="28"/>
        </w:rPr>
      </w:pPr>
      <w:bookmarkStart w:id="17" w:name="_Toc19463"/>
      <w:r>
        <w:rPr>
          <w:rFonts w:hint="eastAsia" w:ascii="宋体" w:hAnsi="宋体" w:cs="宋体"/>
          <w:b/>
          <w:bCs/>
          <w:spacing w:val="-4"/>
          <w:sz w:val="28"/>
          <w:szCs w:val="28"/>
        </w:rPr>
        <w:t>表</w:t>
      </w:r>
      <w:r>
        <w:rPr>
          <w:rFonts w:hint="eastAsia" w:ascii="宋体" w:hAnsi="宋体" w:cs="宋体"/>
          <w:b/>
          <w:bCs/>
          <w:spacing w:val="-47"/>
          <w:sz w:val="28"/>
          <w:szCs w:val="28"/>
        </w:rPr>
        <w:t>九</w:t>
      </w:r>
      <w:r>
        <w:rPr>
          <w:rFonts w:hint="eastAsia" w:ascii="宋体" w:hAnsi="宋体" w:cs="宋体"/>
          <w:b/>
          <w:bCs/>
          <w:spacing w:val="-4"/>
          <w:sz w:val="28"/>
          <w:szCs w:val="28"/>
        </w:rPr>
        <w:t>环境保护措施执行情况</w:t>
      </w:r>
      <w:bookmarkEnd w:id="16"/>
      <w:bookmarkEnd w:id="17"/>
    </w:p>
    <w:tbl>
      <w:tblPr>
        <w:tblStyle w:val="120"/>
        <w:tblW w:w="5003" w:type="pct"/>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
        <w:gridCol w:w="1152"/>
        <w:gridCol w:w="2685"/>
        <w:gridCol w:w="2687"/>
        <w:gridCol w:w="26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6" w:hRule="atLeast"/>
        </w:trPr>
        <w:tc>
          <w:tcPr>
            <w:tcW w:w="1587" w:type="dxa"/>
            <w:gridSpan w:val="2"/>
            <w:tcBorders>
              <w:tl2br w:val="single" w:color="000000" w:sz="2" w:space="0"/>
            </w:tcBorders>
            <w:vAlign w:val="center"/>
          </w:tcPr>
          <w:p>
            <w:pPr>
              <w:spacing w:before="132" w:line="186" w:lineRule="auto"/>
              <w:ind w:firstLine="1043"/>
              <w:jc w:val="center"/>
              <w:rPr>
                <w:rFonts w:ascii="宋体" w:hAnsi="宋体" w:cs="宋体"/>
                <w:szCs w:val="21"/>
              </w:rPr>
            </w:pPr>
            <w:r>
              <w:rPr>
                <w:rFonts w:ascii="宋体" w:hAnsi="宋体" w:cs="宋体"/>
                <w:spacing w:val="-3"/>
                <w:szCs w:val="21"/>
              </w:rPr>
              <w:t>项目</w:t>
            </w:r>
          </w:p>
          <w:p>
            <w:pPr>
              <w:spacing w:before="256" w:line="186" w:lineRule="auto"/>
              <w:ind w:firstLine="125"/>
              <w:jc w:val="center"/>
              <w:rPr>
                <w:rFonts w:ascii="宋体" w:hAnsi="宋体" w:cs="宋体"/>
                <w:szCs w:val="21"/>
              </w:rPr>
            </w:pPr>
            <w:r>
              <w:rPr>
                <w:rFonts w:ascii="宋体" w:hAnsi="宋体" w:cs="宋体"/>
                <w:spacing w:val="-4"/>
                <w:szCs w:val="21"/>
              </w:rPr>
              <w:t>阶段</w:t>
            </w:r>
          </w:p>
        </w:tc>
        <w:tc>
          <w:tcPr>
            <w:tcW w:w="2683" w:type="dxa"/>
            <w:vAlign w:val="center"/>
          </w:tcPr>
          <w:p>
            <w:pPr>
              <w:spacing w:before="132" w:line="468" w:lineRule="exact"/>
              <w:ind w:firstLine="172"/>
              <w:jc w:val="center"/>
              <w:rPr>
                <w:rFonts w:ascii="宋体" w:hAnsi="宋体" w:cs="宋体"/>
                <w:szCs w:val="21"/>
              </w:rPr>
            </w:pPr>
            <w:r>
              <w:rPr>
                <w:rFonts w:ascii="宋体" w:hAnsi="宋体" w:cs="宋体"/>
                <w:spacing w:val="-1"/>
                <w:position w:val="19"/>
                <w:szCs w:val="21"/>
              </w:rPr>
              <w:t>环境影响报告表及审批文</w:t>
            </w:r>
          </w:p>
          <w:p>
            <w:pPr>
              <w:spacing w:line="204" w:lineRule="auto"/>
              <w:ind w:firstLine="171"/>
              <w:jc w:val="center"/>
              <w:rPr>
                <w:rFonts w:ascii="宋体" w:hAnsi="宋体" w:cs="宋体"/>
                <w:szCs w:val="21"/>
              </w:rPr>
            </w:pPr>
            <w:r>
              <w:rPr>
                <w:rFonts w:ascii="宋体" w:hAnsi="宋体" w:cs="宋体"/>
                <w:spacing w:val="-1"/>
                <w:szCs w:val="21"/>
              </w:rPr>
              <w:t>件中要求的环境保护措施</w:t>
            </w:r>
          </w:p>
        </w:tc>
        <w:tc>
          <w:tcPr>
            <w:tcW w:w="2685" w:type="dxa"/>
            <w:vAlign w:val="center"/>
          </w:tcPr>
          <w:p>
            <w:pPr>
              <w:spacing w:before="68" w:line="186" w:lineRule="auto"/>
              <w:ind w:firstLine="173"/>
              <w:jc w:val="center"/>
              <w:rPr>
                <w:rFonts w:ascii="宋体" w:hAnsi="宋体" w:cs="宋体"/>
                <w:szCs w:val="21"/>
              </w:rPr>
            </w:pPr>
            <w:r>
              <w:rPr>
                <w:rFonts w:ascii="宋体" w:hAnsi="宋体" w:cs="宋体"/>
                <w:spacing w:val="-1"/>
                <w:szCs w:val="21"/>
              </w:rPr>
              <w:t>环境保护措施的落实情况</w:t>
            </w:r>
          </w:p>
        </w:tc>
        <w:tc>
          <w:tcPr>
            <w:tcW w:w="2689" w:type="dxa"/>
            <w:vAlign w:val="center"/>
          </w:tcPr>
          <w:p>
            <w:pPr>
              <w:spacing w:before="132" w:line="468" w:lineRule="exact"/>
              <w:ind w:firstLine="489"/>
              <w:jc w:val="center"/>
              <w:rPr>
                <w:rFonts w:ascii="宋体" w:hAnsi="宋体" w:cs="宋体"/>
                <w:szCs w:val="21"/>
              </w:rPr>
            </w:pPr>
            <w:r>
              <w:rPr>
                <w:rFonts w:ascii="宋体" w:hAnsi="宋体" w:cs="宋体"/>
                <w:spacing w:val="-1"/>
                <w:position w:val="19"/>
                <w:szCs w:val="21"/>
              </w:rPr>
              <w:t>措施的执行效果及</w:t>
            </w:r>
          </w:p>
          <w:p>
            <w:pPr>
              <w:spacing w:line="204" w:lineRule="auto"/>
              <w:ind w:firstLine="493"/>
              <w:jc w:val="center"/>
              <w:rPr>
                <w:rFonts w:ascii="宋体" w:hAnsi="宋体" w:cs="宋体"/>
                <w:szCs w:val="21"/>
              </w:rPr>
            </w:pPr>
            <w:r>
              <w:rPr>
                <w:rFonts w:ascii="宋体" w:hAnsi="宋体" w:cs="宋体"/>
                <w:spacing w:val="-1"/>
                <w:szCs w:val="21"/>
              </w:rPr>
              <w:t>未采取措施的原因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436" w:type="dxa"/>
            <w:vMerge w:val="restart"/>
            <w:tcBorders>
              <w:bottom w:val="nil"/>
            </w:tcBorders>
            <w:textDirection w:val="tbRlV"/>
            <w:vAlign w:val="center"/>
          </w:tcPr>
          <w:p>
            <w:pPr>
              <w:spacing w:before="105" w:line="180" w:lineRule="auto"/>
              <w:ind w:firstLine="3499"/>
              <w:jc w:val="center"/>
              <w:rPr>
                <w:rFonts w:ascii="宋体" w:hAnsi="宋体" w:cs="宋体"/>
                <w:szCs w:val="21"/>
              </w:rPr>
            </w:pPr>
            <w:r>
              <w:rPr>
                <w:rFonts w:ascii="宋体" w:hAnsi="宋体" w:cs="宋体"/>
                <w:spacing w:val="1"/>
                <w:szCs w:val="21"/>
              </w:rPr>
              <w:t>施工期</w:t>
            </w:r>
          </w:p>
        </w:tc>
        <w:tc>
          <w:tcPr>
            <w:tcW w:w="1151" w:type="dxa"/>
            <w:vAlign w:val="center"/>
          </w:tcPr>
          <w:p>
            <w:pPr>
              <w:spacing w:line="335" w:lineRule="auto"/>
              <w:jc w:val="center"/>
              <w:rPr>
                <w:rFonts w:ascii="黑体"/>
                <w:szCs w:val="21"/>
              </w:rPr>
            </w:pPr>
          </w:p>
          <w:p>
            <w:pPr>
              <w:spacing w:line="335" w:lineRule="auto"/>
              <w:jc w:val="center"/>
              <w:rPr>
                <w:rFonts w:ascii="黑体"/>
                <w:szCs w:val="21"/>
              </w:rPr>
            </w:pPr>
          </w:p>
          <w:p>
            <w:pPr>
              <w:spacing w:before="69" w:line="274" w:lineRule="auto"/>
              <w:ind w:left="358" w:right="145" w:hanging="207"/>
              <w:jc w:val="center"/>
              <w:rPr>
                <w:rFonts w:ascii="宋体" w:hAnsi="宋体" w:cs="宋体"/>
                <w:szCs w:val="21"/>
              </w:rPr>
            </w:pPr>
            <w:r>
              <w:rPr>
                <w:rFonts w:ascii="宋体" w:hAnsi="宋体" w:cs="宋体"/>
                <w:spacing w:val="-2"/>
                <w:szCs w:val="21"/>
              </w:rPr>
              <w:t>生态保护措施</w:t>
            </w:r>
          </w:p>
        </w:tc>
        <w:tc>
          <w:tcPr>
            <w:tcW w:w="2683" w:type="dxa"/>
            <w:vAlign w:val="center"/>
          </w:tcPr>
          <w:p>
            <w:pPr>
              <w:spacing w:line="240" w:lineRule="exact"/>
              <w:jc w:val="center"/>
              <w:rPr>
                <w:rFonts w:ascii="黑体"/>
                <w:szCs w:val="21"/>
              </w:rPr>
            </w:pPr>
          </w:p>
          <w:p>
            <w:pPr>
              <w:spacing w:before="68" w:line="240" w:lineRule="exact"/>
              <w:ind w:firstLine="173"/>
              <w:jc w:val="center"/>
              <w:rPr>
                <w:rFonts w:ascii="宋体" w:hAnsi="宋体" w:cs="宋体"/>
                <w:szCs w:val="21"/>
              </w:rPr>
            </w:pPr>
            <w:r>
              <w:rPr>
                <w:rFonts w:ascii="宋体" w:hAnsi="宋体" w:cs="宋体"/>
                <w:spacing w:val="-1"/>
                <w:szCs w:val="21"/>
              </w:rPr>
              <w:t>要做好植被保护和生态恢</w:t>
            </w:r>
          </w:p>
          <w:p>
            <w:pPr>
              <w:spacing w:before="100" w:line="240" w:lineRule="exact"/>
              <w:ind w:firstLine="118"/>
              <w:jc w:val="center"/>
              <w:rPr>
                <w:rFonts w:ascii="宋体" w:hAnsi="宋体" w:cs="宋体"/>
                <w:szCs w:val="21"/>
              </w:rPr>
            </w:pPr>
            <w:r>
              <w:rPr>
                <w:rFonts w:ascii="宋体" w:hAnsi="宋体" w:cs="宋体"/>
                <w:spacing w:val="-14"/>
                <w:szCs w:val="21"/>
              </w:rPr>
              <w:t>复工作，落实环评中的绿化</w:t>
            </w:r>
          </w:p>
          <w:p>
            <w:pPr>
              <w:spacing w:before="100" w:line="240" w:lineRule="exact"/>
              <w:ind w:firstLine="112"/>
              <w:jc w:val="center"/>
              <w:rPr>
                <w:rFonts w:ascii="宋体" w:hAnsi="宋体" w:cs="宋体"/>
                <w:szCs w:val="21"/>
              </w:rPr>
            </w:pPr>
            <w:r>
              <w:rPr>
                <w:rFonts w:ascii="宋体" w:hAnsi="宋体" w:cs="宋体"/>
                <w:spacing w:val="-14"/>
                <w:szCs w:val="21"/>
              </w:rPr>
              <w:t>措施，防止造成生态破坏和</w:t>
            </w:r>
          </w:p>
          <w:p>
            <w:pPr>
              <w:spacing w:before="100" w:line="240" w:lineRule="exact"/>
              <w:rPr>
                <w:rFonts w:ascii="宋体" w:hAnsi="宋体" w:cs="宋体"/>
                <w:szCs w:val="21"/>
              </w:rPr>
            </w:pPr>
            <w:r>
              <w:rPr>
                <w:rFonts w:ascii="宋体" w:hAnsi="宋体" w:cs="宋体"/>
                <w:spacing w:val="-2"/>
                <w:szCs w:val="21"/>
              </w:rPr>
              <w:t>水土流失</w:t>
            </w:r>
          </w:p>
        </w:tc>
        <w:tc>
          <w:tcPr>
            <w:tcW w:w="2685" w:type="dxa"/>
            <w:vAlign w:val="center"/>
          </w:tcPr>
          <w:p>
            <w:pPr>
              <w:spacing w:line="240" w:lineRule="exact"/>
              <w:ind w:firstLine="170"/>
              <w:jc w:val="center"/>
              <w:rPr>
                <w:rFonts w:ascii="宋体" w:hAnsi="宋体" w:cs="宋体"/>
                <w:spacing w:val="-1"/>
                <w:szCs w:val="21"/>
              </w:rPr>
            </w:pPr>
            <w:r>
              <w:rPr>
                <w:rFonts w:ascii="宋体" w:hAnsi="宋体" w:cs="宋体"/>
                <w:spacing w:val="-2"/>
                <w:szCs w:val="21"/>
              </w:rPr>
              <w:t>（</w:t>
            </w:r>
            <w:r>
              <w:rPr>
                <w:rFonts w:ascii="宋体" w:hAnsi="宋体" w:cs="宋体"/>
                <w:spacing w:val="-1"/>
                <w:szCs w:val="21"/>
              </w:rPr>
              <w:t xml:space="preserve">1）施工完毕后及时行 绿化，绿化率达25％。目前植被生长良好。    </w:t>
            </w:r>
          </w:p>
          <w:p>
            <w:pPr>
              <w:spacing w:before="68" w:line="240" w:lineRule="exact"/>
              <w:ind w:firstLine="173"/>
              <w:jc w:val="center"/>
              <w:rPr>
                <w:rFonts w:ascii="宋体" w:hAnsi="宋体" w:cs="宋体"/>
                <w:szCs w:val="21"/>
              </w:rPr>
            </w:pPr>
            <w:r>
              <w:rPr>
                <w:rFonts w:ascii="宋体" w:hAnsi="宋体" w:cs="宋体"/>
                <w:spacing w:val="-1"/>
                <w:szCs w:val="21"/>
              </w:rPr>
              <w:t>（2）开挖产生的土方就地平整， 无弃方， 按原地貌进 行了平整， 并进行了植被恢复。</w:t>
            </w:r>
          </w:p>
        </w:tc>
        <w:tc>
          <w:tcPr>
            <w:tcW w:w="2689" w:type="dxa"/>
            <w:vAlign w:val="center"/>
          </w:tcPr>
          <w:p>
            <w:pPr>
              <w:spacing w:line="240" w:lineRule="exact"/>
              <w:jc w:val="center"/>
              <w:rPr>
                <w:rFonts w:ascii="黑体"/>
                <w:szCs w:val="21"/>
              </w:rPr>
            </w:pPr>
          </w:p>
          <w:p>
            <w:pPr>
              <w:spacing w:before="68" w:line="240" w:lineRule="exact"/>
              <w:ind w:firstLine="115"/>
              <w:jc w:val="center"/>
              <w:rPr>
                <w:rFonts w:ascii="宋体" w:hAnsi="宋体" w:cs="宋体"/>
                <w:szCs w:val="21"/>
              </w:rPr>
            </w:pPr>
            <w:r>
              <w:rPr>
                <w:rFonts w:ascii="宋体" w:hAnsi="宋体" w:cs="宋体"/>
                <w:spacing w:val="-14"/>
                <w:szCs w:val="21"/>
              </w:rPr>
              <w:t>减缓了生态环境影响，地表</w:t>
            </w:r>
          </w:p>
          <w:p>
            <w:pPr>
              <w:spacing w:before="100" w:line="240" w:lineRule="exact"/>
              <w:ind w:firstLine="114"/>
              <w:jc w:val="center"/>
              <w:rPr>
                <w:rFonts w:ascii="宋体" w:hAnsi="宋体" w:cs="宋体"/>
                <w:szCs w:val="21"/>
              </w:rPr>
            </w:pPr>
            <w:r>
              <w:rPr>
                <w:rFonts w:ascii="宋体" w:hAnsi="宋体" w:cs="宋体"/>
                <w:spacing w:val="-13"/>
                <w:szCs w:val="21"/>
              </w:rPr>
              <w:t>及时进行了覆土和绿化</w:t>
            </w:r>
            <w:r>
              <w:rPr>
                <w:rFonts w:hint="eastAsia" w:ascii="宋体" w:hAnsi="宋体" w:cs="宋体"/>
                <w:spacing w:val="-13"/>
                <w:szCs w:val="21"/>
              </w:rPr>
              <w:t>，</w:t>
            </w:r>
            <w:r>
              <w:rPr>
                <w:rFonts w:ascii="宋体" w:hAnsi="宋体" w:cs="宋体"/>
                <w:spacing w:val="-13"/>
                <w:szCs w:val="21"/>
              </w:rPr>
              <w:t>目</w:t>
            </w:r>
          </w:p>
          <w:p>
            <w:pPr>
              <w:spacing w:before="100" w:line="240" w:lineRule="exact"/>
              <w:ind w:firstLine="178"/>
              <w:jc w:val="center"/>
              <w:rPr>
                <w:rFonts w:ascii="宋体" w:hAnsi="宋体" w:cs="宋体"/>
                <w:szCs w:val="21"/>
              </w:rPr>
            </w:pPr>
            <w:r>
              <w:rPr>
                <w:rFonts w:ascii="宋体" w:hAnsi="宋体" w:cs="宋体"/>
                <w:spacing w:val="-1"/>
                <w:szCs w:val="21"/>
              </w:rPr>
              <w:t>前绿化带植物生长情况良</w:t>
            </w:r>
            <w:r>
              <w:rPr>
                <w:rFonts w:ascii="宋体" w:hAnsi="宋体" w:cs="宋体"/>
                <w:spacing w:val="-10"/>
                <w:szCs w:val="21"/>
              </w:rPr>
              <w:t>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0" w:hRule="atLeast"/>
        </w:trPr>
        <w:tc>
          <w:tcPr>
            <w:tcW w:w="436" w:type="dxa"/>
            <w:vMerge w:val="continue"/>
            <w:tcBorders>
              <w:top w:val="nil"/>
              <w:bottom w:val="nil"/>
            </w:tcBorders>
            <w:textDirection w:val="tbRlV"/>
            <w:vAlign w:val="center"/>
          </w:tcPr>
          <w:p>
            <w:pPr>
              <w:jc w:val="center"/>
              <w:rPr>
                <w:rFonts w:ascii="黑体"/>
                <w:szCs w:val="21"/>
              </w:rPr>
            </w:pPr>
          </w:p>
        </w:tc>
        <w:tc>
          <w:tcPr>
            <w:tcW w:w="1151" w:type="dxa"/>
            <w:vAlign w:val="center"/>
          </w:tcPr>
          <w:p>
            <w:pPr>
              <w:spacing w:line="335" w:lineRule="auto"/>
              <w:jc w:val="center"/>
              <w:rPr>
                <w:rFonts w:ascii="黑体"/>
                <w:szCs w:val="21"/>
              </w:rPr>
            </w:pPr>
          </w:p>
          <w:p>
            <w:pPr>
              <w:spacing w:line="335" w:lineRule="auto"/>
              <w:jc w:val="center"/>
              <w:rPr>
                <w:rFonts w:ascii="黑体"/>
                <w:szCs w:val="21"/>
              </w:rPr>
            </w:pPr>
          </w:p>
          <w:p>
            <w:pPr>
              <w:spacing w:before="69" w:line="186" w:lineRule="auto"/>
              <w:ind w:firstLine="368"/>
              <w:rPr>
                <w:rFonts w:ascii="宋体" w:hAnsi="宋体" w:cs="宋体"/>
                <w:szCs w:val="21"/>
              </w:rPr>
            </w:pPr>
            <w:r>
              <w:rPr>
                <w:rFonts w:ascii="宋体" w:hAnsi="宋体" w:cs="宋体"/>
                <w:spacing w:val="-4"/>
                <w:szCs w:val="21"/>
              </w:rPr>
              <w:t>噪声</w:t>
            </w:r>
          </w:p>
          <w:p>
            <w:pPr>
              <w:spacing w:before="100" w:line="186" w:lineRule="auto"/>
              <w:ind w:firstLine="149"/>
              <w:jc w:val="center"/>
              <w:rPr>
                <w:rFonts w:ascii="宋体" w:hAnsi="宋体" w:cs="宋体"/>
                <w:szCs w:val="21"/>
              </w:rPr>
            </w:pPr>
            <w:r>
              <w:rPr>
                <w:rFonts w:ascii="宋体" w:hAnsi="宋体" w:cs="宋体"/>
                <w:spacing w:val="-2"/>
                <w:szCs w:val="21"/>
              </w:rPr>
              <w:t>环境保护</w:t>
            </w:r>
          </w:p>
          <w:p>
            <w:pPr>
              <w:spacing w:before="100" w:line="186" w:lineRule="auto"/>
              <w:ind w:firstLine="358"/>
              <w:jc w:val="center"/>
              <w:rPr>
                <w:rFonts w:ascii="宋体" w:hAnsi="宋体" w:cs="宋体"/>
                <w:szCs w:val="21"/>
              </w:rPr>
            </w:pPr>
            <w:r>
              <w:rPr>
                <w:rFonts w:ascii="宋体" w:hAnsi="宋体" w:cs="宋体"/>
                <w:spacing w:val="-2"/>
                <w:szCs w:val="21"/>
              </w:rPr>
              <w:t>措施</w:t>
            </w:r>
          </w:p>
        </w:tc>
        <w:tc>
          <w:tcPr>
            <w:tcW w:w="2683" w:type="dxa"/>
            <w:vAlign w:val="center"/>
          </w:tcPr>
          <w:p>
            <w:pPr>
              <w:spacing w:before="68" w:line="240" w:lineRule="exact"/>
              <w:ind w:left="111" w:right="100"/>
              <w:jc w:val="center"/>
              <w:rPr>
                <w:rFonts w:ascii="宋体" w:hAnsi="宋体" w:cs="宋体"/>
                <w:szCs w:val="21"/>
              </w:rPr>
            </w:pPr>
            <w:r>
              <w:rPr>
                <w:rFonts w:ascii="宋体" w:hAnsi="宋体" w:cs="宋体"/>
                <w:spacing w:val="-8"/>
                <w:szCs w:val="21"/>
              </w:rPr>
              <w:t>施工期噪声执行《建筑施工</w:t>
            </w:r>
            <w:r>
              <w:rPr>
                <w:rFonts w:ascii="宋体" w:hAnsi="宋体" w:cs="宋体"/>
                <w:spacing w:val="-14"/>
                <w:szCs w:val="21"/>
              </w:rPr>
              <w:t>场界噪声限值》</w:t>
            </w:r>
            <w:r>
              <w:rPr>
                <w:rFonts w:eastAsia="Times New Roman"/>
                <w:spacing w:val="-2"/>
                <w:szCs w:val="21"/>
              </w:rPr>
              <w:t>(GB12523-90</w:t>
            </w:r>
            <w:r>
              <w:rPr>
                <w:rFonts w:hint="eastAsia"/>
                <w:spacing w:val="-2"/>
                <w:szCs w:val="21"/>
              </w:rPr>
              <w:t>）</w:t>
            </w:r>
            <w:r>
              <w:rPr>
                <w:rFonts w:ascii="宋体" w:hAnsi="宋体" w:cs="宋体"/>
                <w:spacing w:val="-2"/>
                <w:szCs w:val="21"/>
              </w:rPr>
              <w:t>相关标准。</w:t>
            </w:r>
          </w:p>
        </w:tc>
        <w:tc>
          <w:tcPr>
            <w:tcW w:w="2685" w:type="dxa"/>
            <w:vAlign w:val="center"/>
          </w:tcPr>
          <w:p>
            <w:pPr>
              <w:spacing w:before="51" w:line="240" w:lineRule="exact"/>
              <w:ind w:firstLine="112"/>
              <w:jc w:val="center"/>
              <w:rPr>
                <w:rFonts w:ascii="宋体" w:hAnsi="宋体" w:cs="宋体"/>
                <w:szCs w:val="21"/>
              </w:rPr>
            </w:pPr>
            <w:r>
              <w:rPr>
                <w:szCs w:val="21"/>
              </w:rPr>
              <w:pict>
                <v:shape id="_x0000_s1043" o:spid="_x0000_s1043" o:spt="202" type="#_x0000_t202" style="position:absolute;left:0pt;margin-left:57.6pt;margin-top:111pt;height:12.6pt;width:11.8pt;mso-position-horizontal-relative:page;mso-position-vertical-relative:page;z-index:251662336;mso-width-relative:page;mso-height-relative:page;" filled="f" stroked="f" coordsize="21600,21600">
                  <v:path/>
                  <v:fill on="f" focussize="0,0"/>
                  <v:stroke on="f" joinstyle="miter"/>
                  <v:imagedata o:title=""/>
                  <o:lock v:ext="edit"/>
                  <v:textbox inset="0mm,0mm,0mm,0mm">
                    <w:txbxContent>
                      <w:p>
                        <w:pPr>
                          <w:spacing w:before="19" w:line="186" w:lineRule="auto"/>
                          <w:ind w:firstLine="20"/>
                          <w:rPr>
                            <w:rFonts w:ascii="宋体" w:hAnsi="宋体" w:cs="宋体"/>
                            <w:szCs w:val="21"/>
                          </w:rPr>
                        </w:pPr>
                        <w:r>
                          <w:rPr>
                            <w:rFonts w:ascii="宋体" w:hAnsi="宋体" w:cs="宋体"/>
                            <w:szCs w:val="21"/>
                          </w:rPr>
                          <w:t>象</w:t>
                        </w:r>
                      </w:p>
                    </w:txbxContent>
                  </v:textbox>
                </v:shape>
              </w:pict>
            </w:r>
            <w:r>
              <w:rPr>
                <w:rFonts w:ascii="宋体" w:hAnsi="宋体" w:cs="宋体"/>
                <w:spacing w:val="-13"/>
                <w:szCs w:val="21"/>
              </w:rPr>
              <w:t>据调查，本工程尽量选用低</w:t>
            </w:r>
          </w:p>
          <w:p>
            <w:pPr>
              <w:spacing w:before="100" w:line="240" w:lineRule="exact"/>
              <w:ind w:firstLine="123"/>
              <w:jc w:val="center"/>
              <w:rPr>
                <w:rFonts w:ascii="宋体" w:hAnsi="宋体" w:cs="宋体"/>
                <w:szCs w:val="21"/>
              </w:rPr>
            </w:pPr>
            <w:r>
              <w:rPr>
                <w:rFonts w:ascii="宋体" w:hAnsi="宋体" w:cs="宋体"/>
                <w:spacing w:val="-14"/>
                <w:szCs w:val="21"/>
              </w:rPr>
              <w:t>噪声的施工机械，在施工期</w:t>
            </w:r>
          </w:p>
          <w:p>
            <w:pPr>
              <w:spacing w:before="100" w:line="240" w:lineRule="exact"/>
              <w:ind w:firstLine="190"/>
              <w:jc w:val="center"/>
              <w:rPr>
                <w:rFonts w:ascii="宋体" w:hAnsi="宋体" w:cs="宋体"/>
                <w:szCs w:val="21"/>
              </w:rPr>
            </w:pPr>
            <w:r>
              <w:rPr>
                <w:rFonts w:ascii="宋体" w:hAnsi="宋体" w:cs="宋体"/>
                <w:spacing w:val="-2"/>
                <w:szCs w:val="21"/>
              </w:rPr>
              <w:t>间混凝土搅拌安排在现场</w:t>
            </w:r>
          </w:p>
          <w:p>
            <w:pPr>
              <w:spacing w:before="100" w:line="240" w:lineRule="exact"/>
              <w:ind w:firstLine="112"/>
              <w:jc w:val="center"/>
              <w:rPr>
                <w:rFonts w:ascii="宋体" w:hAnsi="宋体" w:cs="宋体"/>
                <w:szCs w:val="21"/>
              </w:rPr>
            </w:pPr>
            <w:r>
              <w:rPr>
                <w:rFonts w:ascii="宋体" w:hAnsi="宋体" w:cs="宋体"/>
                <w:spacing w:val="-13"/>
                <w:szCs w:val="21"/>
              </w:rPr>
              <w:t>施工， 采用商品混凝土； 合</w:t>
            </w:r>
          </w:p>
          <w:p>
            <w:pPr>
              <w:spacing w:before="100" w:line="240" w:lineRule="exact"/>
              <w:ind w:firstLine="116"/>
              <w:jc w:val="center"/>
              <w:rPr>
                <w:rFonts w:ascii="宋体" w:hAnsi="宋体" w:cs="宋体"/>
                <w:szCs w:val="21"/>
              </w:rPr>
            </w:pPr>
            <w:r>
              <w:rPr>
                <w:rFonts w:ascii="宋体" w:hAnsi="宋体" w:cs="宋体"/>
                <w:spacing w:val="-9"/>
                <w:szCs w:val="21"/>
              </w:rPr>
              <w:t>理布局施工设备、安排施工</w:t>
            </w:r>
          </w:p>
          <w:p>
            <w:pPr>
              <w:spacing w:before="100" w:line="240" w:lineRule="exact"/>
              <w:ind w:firstLine="117"/>
              <w:jc w:val="center"/>
              <w:rPr>
                <w:rFonts w:ascii="宋体" w:hAnsi="宋体" w:cs="宋体"/>
                <w:szCs w:val="21"/>
              </w:rPr>
            </w:pPr>
            <w:r>
              <w:rPr>
                <w:rFonts w:ascii="宋体" w:hAnsi="宋体" w:cs="宋体"/>
                <w:spacing w:val="-14"/>
                <w:szCs w:val="21"/>
              </w:rPr>
              <w:t>活动时间，尽量避免夜间施</w:t>
            </w:r>
          </w:p>
          <w:p>
            <w:pPr>
              <w:spacing w:before="100" w:line="240" w:lineRule="exact"/>
              <w:ind w:firstLine="116"/>
              <w:jc w:val="center"/>
              <w:rPr>
                <w:rFonts w:ascii="宋体" w:hAnsi="宋体" w:cs="宋体"/>
                <w:szCs w:val="21"/>
              </w:rPr>
            </w:pPr>
            <w:r>
              <w:rPr>
                <w:rFonts w:ascii="宋体" w:hAnsi="宋体" w:cs="宋体"/>
                <w:spacing w:val="-13"/>
                <w:szCs w:val="21"/>
              </w:rPr>
              <w:t>工，减少了施工噪声扰民现</w:t>
            </w:r>
          </w:p>
          <w:p>
            <w:pPr>
              <w:spacing w:before="237" w:line="240" w:lineRule="exact"/>
              <w:ind w:firstLine="1351"/>
              <w:jc w:val="center"/>
              <w:rPr>
                <w:rFonts w:ascii="宋体" w:hAnsi="宋体" w:cs="宋体"/>
                <w:szCs w:val="21"/>
              </w:rPr>
            </w:pPr>
          </w:p>
        </w:tc>
        <w:tc>
          <w:tcPr>
            <w:tcW w:w="2689" w:type="dxa"/>
            <w:vAlign w:val="center"/>
          </w:tcPr>
          <w:p>
            <w:pPr>
              <w:spacing w:line="240" w:lineRule="exact"/>
              <w:jc w:val="center"/>
              <w:rPr>
                <w:rFonts w:ascii="黑体"/>
                <w:szCs w:val="21"/>
              </w:rPr>
            </w:pPr>
          </w:p>
          <w:p>
            <w:pPr>
              <w:spacing w:line="240" w:lineRule="exact"/>
              <w:jc w:val="center"/>
              <w:rPr>
                <w:rFonts w:ascii="黑体"/>
                <w:szCs w:val="21"/>
              </w:rPr>
            </w:pPr>
          </w:p>
          <w:p>
            <w:pPr>
              <w:spacing w:before="100" w:line="240" w:lineRule="exact"/>
              <w:ind w:firstLine="112"/>
              <w:jc w:val="center"/>
              <w:rPr>
                <w:rFonts w:ascii="宋体" w:hAnsi="宋体" w:cs="宋体"/>
                <w:spacing w:val="-13"/>
                <w:szCs w:val="21"/>
              </w:rPr>
            </w:pPr>
            <w:r>
              <w:rPr>
                <w:rFonts w:ascii="宋体" w:hAnsi="宋体" w:cs="宋体"/>
                <w:spacing w:val="-13"/>
                <w:szCs w:val="21"/>
              </w:rPr>
              <w:t>已落实，控制施工时间， 设</w:t>
            </w:r>
          </w:p>
          <w:p>
            <w:pPr>
              <w:spacing w:before="100" w:line="240" w:lineRule="exact"/>
              <w:ind w:firstLine="112"/>
              <w:jc w:val="center"/>
              <w:rPr>
                <w:rFonts w:ascii="宋体" w:hAnsi="宋体" w:cs="宋体"/>
                <w:szCs w:val="21"/>
              </w:rPr>
            </w:pPr>
            <w:r>
              <w:rPr>
                <w:rFonts w:ascii="宋体" w:hAnsi="宋体" w:cs="宋体"/>
                <w:spacing w:val="-13"/>
                <w:szCs w:val="21"/>
              </w:rPr>
              <w:t>备选用合理， 噪声对周边</w:t>
            </w:r>
            <w:r>
              <w:rPr>
                <w:rFonts w:ascii="宋体" w:hAnsi="宋体" w:cs="宋体"/>
                <w:spacing w:val="-15"/>
                <w:szCs w:val="21"/>
              </w:rPr>
              <w:t>环</w:t>
            </w:r>
            <w:r>
              <w:rPr>
                <w:rFonts w:ascii="宋体" w:hAnsi="宋体" w:cs="宋体"/>
                <w:spacing w:val="-1"/>
                <w:szCs w:val="21"/>
              </w:rPr>
              <w:t>境影响较小。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1" w:hRule="atLeast"/>
        </w:trPr>
        <w:tc>
          <w:tcPr>
            <w:tcW w:w="436" w:type="dxa"/>
            <w:vMerge w:val="continue"/>
            <w:tcBorders>
              <w:top w:val="nil"/>
              <w:bottom w:val="nil"/>
            </w:tcBorders>
            <w:textDirection w:val="tbRlV"/>
            <w:vAlign w:val="center"/>
          </w:tcPr>
          <w:p>
            <w:pPr>
              <w:jc w:val="center"/>
              <w:rPr>
                <w:rFonts w:ascii="黑体"/>
                <w:szCs w:val="21"/>
              </w:rPr>
            </w:pPr>
          </w:p>
        </w:tc>
        <w:tc>
          <w:tcPr>
            <w:tcW w:w="1151" w:type="dxa"/>
            <w:vAlign w:val="center"/>
          </w:tcPr>
          <w:p>
            <w:pPr>
              <w:spacing w:line="268" w:lineRule="auto"/>
              <w:jc w:val="center"/>
              <w:rPr>
                <w:rFonts w:ascii="黑体"/>
                <w:szCs w:val="21"/>
              </w:rPr>
            </w:pPr>
          </w:p>
          <w:p>
            <w:pPr>
              <w:spacing w:line="269" w:lineRule="auto"/>
              <w:jc w:val="center"/>
              <w:rPr>
                <w:rFonts w:ascii="黑体"/>
                <w:szCs w:val="21"/>
              </w:rPr>
            </w:pPr>
          </w:p>
          <w:p>
            <w:pPr>
              <w:spacing w:before="69" w:line="274" w:lineRule="auto"/>
              <w:ind w:left="358" w:right="145" w:hanging="206"/>
              <w:jc w:val="center"/>
              <w:rPr>
                <w:rFonts w:ascii="宋体" w:hAnsi="宋体" w:cs="宋体"/>
                <w:szCs w:val="21"/>
              </w:rPr>
            </w:pPr>
            <w:r>
              <w:rPr>
                <w:rFonts w:ascii="宋体" w:hAnsi="宋体" w:cs="宋体"/>
                <w:spacing w:val="-3"/>
                <w:szCs w:val="21"/>
              </w:rPr>
              <w:t>大气环境保护</w:t>
            </w:r>
            <w:r>
              <w:rPr>
                <w:rFonts w:ascii="宋体" w:hAnsi="宋体" w:cs="宋体"/>
                <w:spacing w:val="-2"/>
                <w:szCs w:val="21"/>
              </w:rPr>
              <w:t>措施</w:t>
            </w:r>
          </w:p>
        </w:tc>
        <w:tc>
          <w:tcPr>
            <w:tcW w:w="2683" w:type="dxa"/>
            <w:vAlign w:val="center"/>
          </w:tcPr>
          <w:p>
            <w:pPr>
              <w:spacing w:line="240" w:lineRule="exact"/>
              <w:jc w:val="center"/>
              <w:rPr>
                <w:rFonts w:ascii="黑体"/>
                <w:szCs w:val="21"/>
              </w:rPr>
            </w:pPr>
          </w:p>
          <w:p>
            <w:pPr>
              <w:spacing w:line="240" w:lineRule="exact"/>
              <w:jc w:val="center"/>
              <w:rPr>
                <w:rFonts w:ascii="黑体"/>
                <w:szCs w:val="21"/>
              </w:rPr>
            </w:pPr>
          </w:p>
          <w:p>
            <w:pPr>
              <w:spacing w:before="69" w:line="240" w:lineRule="exact"/>
              <w:ind w:firstLine="111"/>
              <w:jc w:val="center"/>
              <w:rPr>
                <w:rFonts w:ascii="宋体" w:hAnsi="宋体" w:cs="宋体"/>
                <w:szCs w:val="21"/>
              </w:rPr>
            </w:pPr>
            <w:r>
              <w:rPr>
                <w:rFonts w:ascii="宋体" w:hAnsi="宋体" w:cs="宋体"/>
                <w:spacing w:val="-3"/>
                <w:szCs w:val="21"/>
              </w:rPr>
              <w:t>对干燥的作业面适当喷水，</w:t>
            </w:r>
            <w:r>
              <w:rPr>
                <w:rFonts w:ascii="宋体" w:hAnsi="宋体" w:cs="宋体"/>
                <w:spacing w:val="-5"/>
                <w:szCs w:val="21"/>
              </w:rPr>
              <w:t>使</w:t>
            </w:r>
            <w:r>
              <w:rPr>
                <w:rFonts w:hint="eastAsia" w:ascii="宋体" w:hAnsi="宋体" w:cs="宋体"/>
                <w:spacing w:val="-5"/>
                <w:szCs w:val="21"/>
              </w:rPr>
              <w:t>作业面</w:t>
            </w:r>
            <w:r>
              <w:rPr>
                <w:rFonts w:ascii="宋体" w:hAnsi="宋体" w:cs="宋体"/>
                <w:spacing w:val="-5"/>
                <w:szCs w:val="21"/>
              </w:rPr>
              <w:t>保持一定的湿度，</w:t>
            </w:r>
            <w:r>
              <w:rPr>
                <w:rFonts w:ascii="宋体" w:hAnsi="宋体" w:cs="宋体"/>
                <w:spacing w:val="-1"/>
                <w:szCs w:val="21"/>
              </w:rPr>
              <w:t>减少扬尘量。</w:t>
            </w:r>
          </w:p>
        </w:tc>
        <w:tc>
          <w:tcPr>
            <w:tcW w:w="2685" w:type="dxa"/>
            <w:vAlign w:val="center"/>
          </w:tcPr>
          <w:p>
            <w:pPr>
              <w:spacing w:before="100" w:line="240" w:lineRule="exact"/>
              <w:ind w:firstLine="123"/>
              <w:jc w:val="center"/>
              <w:rPr>
                <w:rFonts w:ascii="宋体" w:hAnsi="宋体" w:cs="宋体"/>
                <w:spacing w:val="-14"/>
                <w:szCs w:val="21"/>
              </w:rPr>
            </w:pPr>
            <w:r>
              <w:rPr>
                <w:rFonts w:ascii="宋体" w:hAnsi="宋体" w:cs="宋体"/>
                <w:spacing w:val="-14"/>
                <w:szCs w:val="21"/>
              </w:rPr>
              <w:t>据调查， 施工期间， 在干燥天气时， 施工单位对施工工地及车辆行驶的路面进行</w:t>
            </w:r>
          </w:p>
          <w:p>
            <w:pPr>
              <w:spacing w:before="100" w:line="240" w:lineRule="exact"/>
              <w:ind w:firstLine="123"/>
              <w:jc w:val="center"/>
              <w:rPr>
                <w:rFonts w:ascii="宋体" w:hAnsi="宋体" w:cs="宋体"/>
                <w:spacing w:val="-14"/>
                <w:szCs w:val="21"/>
              </w:rPr>
            </w:pPr>
            <w:r>
              <w:rPr>
                <w:rFonts w:ascii="宋体" w:hAnsi="宋体" w:cs="宋体"/>
                <w:spacing w:val="-14"/>
                <w:szCs w:val="21"/>
              </w:rPr>
              <w:t>了洒水；运输沙土等易起尘</w:t>
            </w:r>
          </w:p>
          <w:p>
            <w:pPr>
              <w:spacing w:before="100" w:line="240" w:lineRule="exact"/>
              <w:ind w:firstLine="123"/>
              <w:jc w:val="center"/>
              <w:rPr>
                <w:rFonts w:ascii="宋体" w:hAnsi="宋体" w:cs="宋体"/>
                <w:spacing w:val="-14"/>
                <w:szCs w:val="21"/>
              </w:rPr>
            </w:pPr>
            <w:r>
              <w:rPr>
                <w:rFonts w:ascii="宋体" w:hAnsi="宋体" w:cs="宋体"/>
                <w:spacing w:val="-14"/>
                <w:szCs w:val="21"/>
              </w:rPr>
              <w:t>的建筑材料时做到了加盖</w:t>
            </w:r>
          </w:p>
          <w:p>
            <w:pPr>
              <w:spacing w:before="100" w:line="240" w:lineRule="exact"/>
              <w:ind w:firstLine="123"/>
              <w:jc w:val="center"/>
              <w:rPr>
                <w:rFonts w:ascii="宋体" w:hAnsi="宋体" w:cs="宋体"/>
                <w:spacing w:val="-14"/>
                <w:szCs w:val="21"/>
              </w:rPr>
            </w:pPr>
            <w:r>
              <w:rPr>
                <w:rFonts w:hint="eastAsia" w:ascii="宋体" w:hAnsi="宋体" w:cs="宋体"/>
                <w:spacing w:val="-14"/>
                <w:szCs w:val="21"/>
              </w:rPr>
              <w:t>篷布</w:t>
            </w:r>
            <w:r>
              <w:rPr>
                <w:rFonts w:ascii="宋体" w:hAnsi="宋体" w:cs="宋体"/>
                <w:spacing w:val="-14"/>
                <w:szCs w:val="21"/>
              </w:rPr>
              <w:t>； 尽量避免了建材的露</w:t>
            </w:r>
          </w:p>
          <w:p>
            <w:pPr>
              <w:spacing w:before="100" w:line="240" w:lineRule="exact"/>
              <w:ind w:firstLine="123"/>
              <w:jc w:val="center"/>
              <w:rPr>
                <w:rFonts w:ascii="宋体" w:hAnsi="宋体" w:cs="宋体"/>
                <w:szCs w:val="21"/>
              </w:rPr>
            </w:pPr>
            <w:r>
              <w:rPr>
                <w:rFonts w:ascii="宋体" w:hAnsi="宋体" w:cs="宋体"/>
                <w:spacing w:val="-14"/>
                <w:szCs w:val="21"/>
              </w:rPr>
              <w:t>天堆放。</w:t>
            </w:r>
          </w:p>
        </w:tc>
        <w:tc>
          <w:tcPr>
            <w:tcW w:w="2689" w:type="dxa"/>
            <w:vAlign w:val="center"/>
          </w:tcPr>
          <w:p>
            <w:pPr>
              <w:spacing w:line="240" w:lineRule="exact"/>
              <w:jc w:val="center"/>
              <w:rPr>
                <w:rFonts w:ascii="黑体"/>
                <w:szCs w:val="21"/>
              </w:rPr>
            </w:pPr>
          </w:p>
          <w:p>
            <w:pPr>
              <w:spacing w:before="100" w:line="240" w:lineRule="exact"/>
              <w:ind w:firstLine="123"/>
              <w:jc w:val="center"/>
              <w:rPr>
                <w:rFonts w:ascii="宋体" w:hAnsi="宋体" w:cs="宋体"/>
                <w:spacing w:val="-14"/>
                <w:szCs w:val="21"/>
              </w:rPr>
            </w:pPr>
            <w:r>
              <w:rPr>
                <w:rFonts w:ascii="宋体" w:hAnsi="宋体" w:cs="宋体"/>
                <w:spacing w:val="-14"/>
                <w:szCs w:val="21"/>
              </w:rPr>
              <w:t>经调查， 项目施工期间， 对</w:t>
            </w:r>
          </w:p>
          <w:p>
            <w:pPr>
              <w:spacing w:before="100" w:line="240" w:lineRule="exact"/>
              <w:ind w:firstLine="123"/>
              <w:jc w:val="center"/>
              <w:rPr>
                <w:rFonts w:ascii="宋体" w:hAnsi="宋体" w:cs="宋体"/>
                <w:spacing w:val="-14"/>
                <w:szCs w:val="21"/>
              </w:rPr>
            </w:pPr>
            <w:r>
              <w:rPr>
                <w:rFonts w:ascii="宋体" w:hAnsi="宋体" w:cs="宋体"/>
                <w:spacing w:val="-14"/>
                <w:szCs w:val="21"/>
              </w:rPr>
              <w:t>施工工地及车辆行驶的路</w:t>
            </w:r>
          </w:p>
          <w:p>
            <w:pPr>
              <w:spacing w:before="100" w:line="240" w:lineRule="exact"/>
              <w:ind w:firstLine="123"/>
              <w:jc w:val="center"/>
              <w:rPr>
                <w:rFonts w:ascii="宋体" w:hAnsi="宋体" w:cs="宋体"/>
                <w:spacing w:val="-14"/>
                <w:szCs w:val="21"/>
              </w:rPr>
            </w:pPr>
            <w:r>
              <w:rPr>
                <w:rFonts w:ascii="宋体" w:hAnsi="宋体" w:cs="宋体"/>
                <w:spacing w:val="-14"/>
                <w:szCs w:val="21"/>
              </w:rPr>
              <w:t>面进行了洒水， 减少了扬尘</w:t>
            </w:r>
          </w:p>
          <w:p>
            <w:pPr>
              <w:spacing w:before="100" w:line="240" w:lineRule="exact"/>
              <w:ind w:firstLine="123"/>
              <w:jc w:val="center"/>
              <w:rPr>
                <w:rFonts w:ascii="宋体" w:hAnsi="宋体" w:cs="宋体"/>
                <w:szCs w:val="21"/>
              </w:rPr>
            </w:pPr>
            <w:r>
              <w:rPr>
                <w:rFonts w:ascii="宋体" w:hAnsi="宋体" w:cs="宋体"/>
                <w:spacing w:val="-14"/>
                <w:szCs w:val="21"/>
              </w:rPr>
              <w:t>对周边居民的影响。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0" w:hRule="atLeast"/>
        </w:trPr>
        <w:tc>
          <w:tcPr>
            <w:tcW w:w="436" w:type="dxa"/>
            <w:vMerge w:val="continue"/>
            <w:tcBorders>
              <w:top w:val="nil"/>
            </w:tcBorders>
            <w:textDirection w:val="tbRlV"/>
            <w:vAlign w:val="center"/>
          </w:tcPr>
          <w:p>
            <w:pPr>
              <w:jc w:val="center"/>
              <w:rPr>
                <w:rFonts w:ascii="黑体"/>
                <w:szCs w:val="21"/>
              </w:rPr>
            </w:pPr>
          </w:p>
        </w:tc>
        <w:tc>
          <w:tcPr>
            <w:tcW w:w="1151" w:type="dxa"/>
            <w:vAlign w:val="center"/>
          </w:tcPr>
          <w:p>
            <w:pPr>
              <w:spacing w:before="209" w:line="240" w:lineRule="exact"/>
              <w:ind w:left="253" w:right="145" w:hanging="101"/>
              <w:jc w:val="center"/>
              <w:rPr>
                <w:rFonts w:ascii="宋体" w:hAnsi="宋体" w:cs="宋体"/>
                <w:szCs w:val="21"/>
              </w:rPr>
            </w:pPr>
            <w:r>
              <w:rPr>
                <w:rFonts w:ascii="宋体" w:hAnsi="宋体" w:cs="宋体"/>
                <w:spacing w:val="-3"/>
                <w:szCs w:val="21"/>
              </w:rPr>
              <w:t>水环境保</w:t>
            </w:r>
            <w:r>
              <w:rPr>
                <w:rFonts w:ascii="宋体" w:hAnsi="宋体" w:cs="宋体"/>
                <w:spacing w:val="-2"/>
                <w:szCs w:val="21"/>
              </w:rPr>
              <w:t>护措施</w:t>
            </w:r>
          </w:p>
        </w:tc>
        <w:tc>
          <w:tcPr>
            <w:tcW w:w="2683" w:type="dxa"/>
            <w:vAlign w:val="center"/>
          </w:tcPr>
          <w:p>
            <w:pPr>
              <w:spacing w:line="240" w:lineRule="exact"/>
              <w:rPr>
                <w:rFonts w:ascii="黑体"/>
                <w:szCs w:val="21"/>
              </w:rPr>
            </w:pPr>
          </w:p>
          <w:p>
            <w:pPr>
              <w:spacing w:before="60" w:line="240" w:lineRule="exact"/>
              <w:ind w:firstLine="1290"/>
              <w:rPr>
                <w:rFonts w:eastAsia="Times New Roman"/>
                <w:szCs w:val="21"/>
              </w:rPr>
            </w:pPr>
            <w:r>
              <w:rPr>
                <w:rFonts w:eastAsia="Times New Roman"/>
                <w:szCs w:val="21"/>
              </w:rPr>
              <w:t>/</w:t>
            </w:r>
          </w:p>
        </w:tc>
        <w:tc>
          <w:tcPr>
            <w:tcW w:w="2685" w:type="dxa"/>
            <w:vAlign w:val="center"/>
          </w:tcPr>
          <w:p>
            <w:pPr>
              <w:spacing w:before="52" w:line="240" w:lineRule="exact"/>
              <w:ind w:firstLine="172"/>
              <w:jc w:val="center"/>
              <w:rPr>
                <w:rFonts w:ascii="宋体" w:hAnsi="宋体" w:cs="宋体"/>
                <w:szCs w:val="21"/>
              </w:rPr>
            </w:pPr>
            <w:r>
              <w:rPr>
                <w:rFonts w:ascii="宋体" w:hAnsi="宋体" w:cs="宋体"/>
                <w:spacing w:val="-1"/>
                <w:szCs w:val="21"/>
              </w:rPr>
              <w:t>施工人员生活污水经临时生活区设置的化粪池处理</w:t>
            </w:r>
            <w:r>
              <w:rPr>
                <w:rFonts w:ascii="宋体" w:hAnsi="宋体" w:cs="宋体"/>
                <w:spacing w:val="-3"/>
                <w:szCs w:val="21"/>
              </w:rPr>
              <w:t>后回用于农田灌溉。</w:t>
            </w:r>
          </w:p>
        </w:tc>
        <w:tc>
          <w:tcPr>
            <w:tcW w:w="2689" w:type="dxa"/>
            <w:vAlign w:val="center"/>
          </w:tcPr>
          <w:p>
            <w:pPr>
              <w:spacing w:line="240" w:lineRule="exact"/>
              <w:jc w:val="center"/>
              <w:rPr>
                <w:rFonts w:ascii="黑体"/>
                <w:szCs w:val="21"/>
              </w:rPr>
            </w:pPr>
          </w:p>
          <w:p>
            <w:pPr>
              <w:spacing w:before="60" w:line="240" w:lineRule="exact"/>
              <w:ind w:firstLine="1293"/>
              <w:rPr>
                <w:rFonts w:eastAsia="Times New Roman"/>
                <w:szCs w:val="21"/>
              </w:rPr>
            </w:pPr>
            <w:r>
              <w:rPr>
                <w:rFonts w:eastAsia="Times New Roman"/>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436" w:type="dxa"/>
            <w:vMerge w:val="restart"/>
            <w:tcBorders>
              <w:bottom w:val="nil"/>
            </w:tcBorders>
            <w:textDirection w:val="tbRlV"/>
            <w:vAlign w:val="center"/>
          </w:tcPr>
          <w:p>
            <w:pPr>
              <w:spacing w:before="105" w:line="180" w:lineRule="auto"/>
              <w:rPr>
                <w:rFonts w:ascii="宋体" w:hAnsi="宋体" w:cs="宋体"/>
                <w:szCs w:val="21"/>
              </w:rPr>
            </w:pPr>
            <w:r>
              <w:rPr>
                <w:rFonts w:hint="eastAsia" w:ascii="宋体" w:hAnsi="宋体" w:cs="宋体"/>
                <w:szCs w:val="21"/>
              </w:rPr>
              <w:t>运行期</w:t>
            </w:r>
          </w:p>
        </w:tc>
        <w:tc>
          <w:tcPr>
            <w:tcW w:w="1151" w:type="dxa"/>
            <w:vAlign w:val="center"/>
          </w:tcPr>
          <w:p>
            <w:pPr>
              <w:spacing w:line="240" w:lineRule="exact"/>
              <w:jc w:val="center"/>
              <w:rPr>
                <w:rFonts w:ascii="黑体"/>
                <w:szCs w:val="21"/>
              </w:rPr>
            </w:pPr>
          </w:p>
          <w:p>
            <w:pPr>
              <w:spacing w:before="68" w:line="240" w:lineRule="exact"/>
              <w:ind w:firstLine="368"/>
              <w:jc w:val="center"/>
              <w:rPr>
                <w:rFonts w:ascii="宋体" w:hAnsi="宋体" w:cs="宋体"/>
                <w:szCs w:val="21"/>
              </w:rPr>
            </w:pPr>
            <w:r>
              <w:rPr>
                <w:rFonts w:ascii="宋体" w:hAnsi="宋体" w:cs="宋体"/>
                <w:spacing w:val="-4"/>
                <w:szCs w:val="21"/>
              </w:rPr>
              <w:t>噪声</w:t>
            </w:r>
          </w:p>
          <w:p>
            <w:pPr>
              <w:spacing w:before="100" w:line="240" w:lineRule="exact"/>
              <w:ind w:firstLine="149"/>
              <w:jc w:val="center"/>
              <w:rPr>
                <w:rFonts w:ascii="宋体" w:hAnsi="宋体" w:cs="宋体"/>
                <w:szCs w:val="21"/>
              </w:rPr>
            </w:pPr>
            <w:r>
              <w:rPr>
                <w:rFonts w:ascii="宋体" w:hAnsi="宋体" w:cs="宋体"/>
                <w:spacing w:val="-2"/>
                <w:szCs w:val="21"/>
              </w:rPr>
              <w:t>环境保护</w:t>
            </w:r>
          </w:p>
          <w:p>
            <w:pPr>
              <w:spacing w:before="100" w:line="240" w:lineRule="exact"/>
              <w:ind w:firstLine="358"/>
              <w:jc w:val="center"/>
              <w:rPr>
                <w:rFonts w:ascii="宋体" w:hAnsi="宋体" w:cs="宋体"/>
                <w:szCs w:val="21"/>
              </w:rPr>
            </w:pPr>
            <w:r>
              <w:rPr>
                <w:rFonts w:ascii="宋体" w:hAnsi="宋体" w:cs="宋体"/>
                <w:spacing w:val="-2"/>
                <w:szCs w:val="21"/>
              </w:rPr>
              <w:t>措施</w:t>
            </w:r>
          </w:p>
        </w:tc>
        <w:tc>
          <w:tcPr>
            <w:tcW w:w="2683" w:type="dxa"/>
            <w:vAlign w:val="center"/>
          </w:tcPr>
          <w:p>
            <w:pPr>
              <w:spacing w:before="53" w:line="240" w:lineRule="exact"/>
              <w:ind w:firstLine="171"/>
              <w:jc w:val="center"/>
              <w:rPr>
                <w:rFonts w:ascii="宋体" w:hAnsi="宋体" w:cs="宋体"/>
                <w:szCs w:val="21"/>
              </w:rPr>
            </w:pPr>
            <w:r>
              <w:rPr>
                <w:rFonts w:ascii="宋体" w:hAnsi="宋体" w:cs="宋体"/>
                <w:spacing w:val="-1"/>
                <w:szCs w:val="21"/>
              </w:rPr>
              <w:t>对产生噪声的</w:t>
            </w:r>
            <w:r>
              <w:rPr>
                <w:rFonts w:hint="eastAsia" w:ascii="宋体" w:hAnsi="宋体" w:cs="宋体"/>
                <w:spacing w:val="-1"/>
                <w:szCs w:val="21"/>
              </w:rPr>
              <w:t>设备</w:t>
            </w:r>
            <w:r>
              <w:rPr>
                <w:rFonts w:ascii="宋体" w:hAnsi="宋体" w:cs="宋体"/>
                <w:spacing w:val="-1"/>
                <w:szCs w:val="21"/>
              </w:rPr>
              <w:t>需采取</w:t>
            </w:r>
            <w:r>
              <w:rPr>
                <w:rFonts w:ascii="宋体" w:hAnsi="宋体" w:cs="宋体"/>
                <w:spacing w:val="-8"/>
                <w:szCs w:val="21"/>
              </w:rPr>
              <w:t>合理布局、隔音、消声、减</w:t>
            </w:r>
            <w:r>
              <w:rPr>
                <w:rFonts w:ascii="宋体" w:hAnsi="宋体" w:cs="宋体"/>
                <w:spacing w:val="-15"/>
                <w:szCs w:val="21"/>
              </w:rPr>
              <w:t>振等措施，厂界噪声执行</w:t>
            </w:r>
          </w:p>
          <w:p>
            <w:pPr>
              <w:spacing w:before="100" w:line="240" w:lineRule="exact"/>
              <w:ind w:firstLine="113"/>
              <w:jc w:val="center"/>
              <w:rPr>
                <w:rFonts w:ascii="宋体" w:hAnsi="宋体" w:cs="宋体"/>
                <w:szCs w:val="21"/>
              </w:rPr>
            </w:pPr>
            <w:r>
              <w:rPr>
                <w:rFonts w:ascii="宋体" w:hAnsi="宋体" w:cs="宋体"/>
                <w:spacing w:val="-1"/>
                <w:szCs w:val="21"/>
              </w:rPr>
              <w:t>《工业企业厂界噪声标准》</w:t>
            </w:r>
            <w:r>
              <w:rPr>
                <w:rFonts w:eastAsia="Times New Roman"/>
                <w:spacing w:val="-1"/>
                <w:szCs w:val="21"/>
              </w:rPr>
              <w:t>(GB12348—2008)</w:t>
            </w:r>
            <w:r>
              <w:rPr>
                <w:rFonts w:hint="eastAsia"/>
                <w:spacing w:val="-1"/>
                <w:szCs w:val="21"/>
              </w:rPr>
              <w:t>1</w:t>
            </w:r>
            <w:r>
              <w:rPr>
                <w:rFonts w:ascii="宋体" w:hAnsi="宋体" w:cs="宋体"/>
                <w:spacing w:val="-1"/>
                <w:szCs w:val="21"/>
              </w:rPr>
              <w:t>类标</w:t>
            </w:r>
            <w:r>
              <w:rPr>
                <w:rFonts w:ascii="宋体" w:hAnsi="宋体" w:cs="宋体"/>
                <w:spacing w:val="-10"/>
                <w:szCs w:val="21"/>
              </w:rPr>
              <w:t>准。</w:t>
            </w:r>
          </w:p>
        </w:tc>
        <w:tc>
          <w:tcPr>
            <w:tcW w:w="2685" w:type="dxa"/>
            <w:vAlign w:val="center"/>
          </w:tcPr>
          <w:p>
            <w:pPr>
              <w:spacing w:before="211" w:line="240" w:lineRule="exact"/>
              <w:ind w:left="112" w:right="101"/>
              <w:jc w:val="center"/>
              <w:rPr>
                <w:rFonts w:ascii="宋体" w:hAnsi="宋体" w:cs="宋体"/>
                <w:szCs w:val="21"/>
              </w:rPr>
            </w:pPr>
            <w:r>
              <w:rPr>
                <w:rFonts w:ascii="宋体" w:hAnsi="宋体" w:cs="宋体"/>
                <w:spacing w:val="-13"/>
                <w:szCs w:val="21"/>
              </w:rPr>
              <w:t>据调查，工程在设备选型上</w:t>
            </w:r>
            <w:r>
              <w:rPr>
                <w:rFonts w:ascii="宋体" w:hAnsi="宋体" w:cs="宋体"/>
                <w:spacing w:val="-14"/>
                <w:szCs w:val="21"/>
              </w:rPr>
              <w:t>选择低噪声变压器，并且已</w:t>
            </w:r>
            <w:r>
              <w:rPr>
                <w:rFonts w:ascii="宋体" w:hAnsi="宋体" w:cs="宋体"/>
                <w:spacing w:val="10"/>
                <w:szCs w:val="21"/>
              </w:rPr>
              <w:t>制定相关计划对设备进行</w:t>
            </w:r>
            <w:r>
              <w:rPr>
                <w:rFonts w:ascii="宋体" w:hAnsi="宋体" w:cs="宋体"/>
                <w:spacing w:val="-16"/>
                <w:szCs w:val="21"/>
              </w:rPr>
              <w:t>定期维护保养，以免因电器</w:t>
            </w:r>
            <w:r>
              <w:rPr>
                <w:rFonts w:ascii="宋体" w:hAnsi="宋体" w:cs="宋体"/>
                <w:spacing w:val="-2"/>
                <w:szCs w:val="21"/>
              </w:rPr>
              <w:t>设备老化产生机械噪声。</w:t>
            </w:r>
          </w:p>
        </w:tc>
        <w:tc>
          <w:tcPr>
            <w:tcW w:w="2689" w:type="dxa"/>
            <w:vAlign w:val="center"/>
          </w:tcPr>
          <w:p>
            <w:pPr>
              <w:spacing w:before="209" w:line="240" w:lineRule="exact"/>
              <w:ind w:firstLine="115"/>
              <w:jc w:val="center"/>
              <w:rPr>
                <w:rFonts w:ascii="宋体" w:hAnsi="宋体" w:cs="宋体"/>
                <w:szCs w:val="21"/>
              </w:rPr>
            </w:pPr>
            <w:r>
              <w:rPr>
                <w:rFonts w:ascii="宋体" w:hAnsi="宋体" w:cs="宋体"/>
                <w:spacing w:val="-13"/>
                <w:szCs w:val="21"/>
              </w:rPr>
              <w:t>运营期：根据声环境监测结</w:t>
            </w:r>
          </w:p>
          <w:p>
            <w:pPr>
              <w:spacing w:before="101" w:line="240" w:lineRule="exact"/>
              <w:ind w:firstLine="119"/>
              <w:jc w:val="center"/>
              <w:rPr>
                <w:rFonts w:ascii="宋体" w:hAnsi="宋体" w:cs="宋体"/>
                <w:szCs w:val="21"/>
              </w:rPr>
            </w:pPr>
            <w:r>
              <w:rPr>
                <w:rFonts w:ascii="宋体" w:hAnsi="宋体" w:cs="宋体"/>
                <w:spacing w:val="-18"/>
                <w:szCs w:val="21"/>
              </w:rPr>
              <w:t>果，厂界噪声均符合工业</w:t>
            </w:r>
          </w:p>
          <w:p>
            <w:pPr>
              <w:spacing w:before="100" w:line="240" w:lineRule="exact"/>
              <w:ind w:firstLine="440"/>
              <w:rPr>
                <w:rFonts w:ascii="宋体" w:hAnsi="宋体" w:cs="宋体"/>
                <w:szCs w:val="21"/>
              </w:rPr>
            </w:pPr>
            <w:r>
              <w:rPr>
                <w:rFonts w:ascii="宋体" w:hAnsi="宋体" w:cs="宋体"/>
                <w:spacing w:val="-2"/>
                <w:szCs w:val="21"/>
              </w:rPr>
              <w:t>企业厂界噪声标准</w:t>
            </w:r>
          </w:p>
          <w:p>
            <w:pPr>
              <w:spacing w:before="100" w:line="240" w:lineRule="exact"/>
              <w:ind w:firstLine="157"/>
              <w:jc w:val="center"/>
              <w:rPr>
                <w:rFonts w:ascii="宋体" w:hAnsi="宋体" w:cs="宋体"/>
                <w:szCs w:val="21"/>
              </w:rPr>
            </w:pPr>
            <w:r>
              <w:rPr>
                <w:rFonts w:ascii="宋体" w:hAnsi="宋体" w:cs="宋体"/>
                <w:spacing w:val="-3"/>
                <w:szCs w:val="21"/>
              </w:rPr>
              <w:t>（</w:t>
            </w:r>
            <w:r>
              <w:rPr>
                <w:rFonts w:eastAsia="Times New Roman"/>
                <w:spacing w:val="-3"/>
                <w:szCs w:val="21"/>
              </w:rPr>
              <w:t>GB12348-90</w:t>
            </w:r>
            <w:r>
              <w:rPr>
                <w:rFonts w:ascii="宋体" w:hAnsi="宋体" w:cs="宋体"/>
                <w:spacing w:val="-3"/>
                <w:szCs w:val="21"/>
              </w:rPr>
              <w:t>）中</w:t>
            </w:r>
            <w:r>
              <w:rPr>
                <w:rFonts w:hint="eastAsia"/>
                <w:spacing w:val="-3"/>
                <w:szCs w:val="21"/>
              </w:rPr>
              <w:t>1</w:t>
            </w:r>
            <w:r>
              <w:rPr>
                <w:rFonts w:ascii="宋体" w:hAnsi="宋体" w:cs="宋体"/>
                <w:spacing w:val="-3"/>
                <w:szCs w:val="21"/>
              </w:rPr>
              <w:t>类标</w:t>
            </w:r>
            <w:r>
              <w:rPr>
                <w:rFonts w:ascii="宋体" w:hAnsi="宋体" w:cs="宋体"/>
                <w:szCs w:val="21"/>
              </w:rPr>
              <w:t>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436" w:type="dxa"/>
            <w:vMerge w:val="continue"/>
            <w:tcBorders>
              <w:top w:val="nil"/>
              <w:bottom w:val="nil"/>
            </w:tcBorders>
            <w:textDirection w:val="tbRlV"/>
            <w:vAlign w:val="center"/>
          </w:tcPr>
          <w:p>
            <w:pPr>
              <w:jc w:val="center"/>
              <w:rPr>
                <w:rFonts w:ascii="黑体"/>
                <w:szCs w:val="21"/>
              </w:rPr>
            </w:pPr>
          </w:p>
        </w:tc>
        <w:tc>
          <w:tcPr>
            <w:tcW w:w="1151" w:type="dxa"/>
            <w:vAlign w:val="center"/>
          </w:tcPr>
          <w:p>
            <w:pPr>
              <w:spacing w:line="240" w:lineRule="exact"/>
              <w:jc w:val="center"/>
              <w:rPr>
                <w:rFonts w:ascii="黑体"/>
                <w:szCs w:val="21"/>
              </w:rPr>
            </w:pPr>
          </w:p>
          <w:p>
            <w:pPr>
              <w:spacing w:line="240" w:lineRule="exact"/>
              <w:jc w:val="center"/>
              <w:rPr>
                <w:rFonts w:ascii="黑体"/>
                <w:szCs w:val="21"/>
              </w:rPr>
            </w:pPr>
          </w:p>
          <w:p>
            <w:pPr>
              <w:spacing w:before="68" w:line="240" w:lineRule="exact"/>
              <w:ind w:firstLine="152"/>
              <w:jc w:val="center"/>
              <w:rPr>
                <w:rFonts w:ascii="宋体" w:hAnsi="宋体" w:cs="宋体"/>
                <w:szCs w:val="21"/>
              </w:rPr>
            </w:pPr>
            <w:r>
              <w:rPr>
                <w:rFonts w:ascii="宋体" w:hAnsi="宋体" w:cs="宋体"/>
                <w:spacing w:val="-2"/>
                <w:szCs w:val="21"/>
              </w:rPr>
              <w:t>水环境保</w:t>
            </w:r>
          </w:p>
          <w:p>
            <w:pPr>
              <w:spacing w:before="100" w:line="240" w:lineRule="exact"/>
              <w:ind w:firstLine="359"/>
              <w:rPr>
                <w:rFonts w:ascii="宋体" w:hAnsi="宋体" w:cs="宋体"/>
                <w:szCs w:val="21"/>
              </w:rPr>
            </w:pPr>
            <w:r>
              <w:rPr>
                <w:rFonts w:ascii="宋体" w:hAnsi="宋体" w:cs="宋体"/>
                <w:spacing w:val="-2"/>
                <w:szCs w:val="21"/>
              </w:rPr>
              <w:t>护措</w:t>
            </w:r>
            <w:r>
              <w:rPr>
                <w:rFonts w:ascii="宋体" w:hAnsi="宋体" w:cs="宋体"/>
                <w:szCs w:val="21"/>
              </w:rPr>
              <w:t>施</w:t>
            </w:r>
          </w:p>
        </w:tc>
        <w:tc>
          <w:tcPr>
            <w:tcW w:w="2683" w:type="dxa"/>
            <w:vAlign w:val="center"/>
          </w:tcPr>
          <w:p>
            <w:pPr>
              <w:spacing w:before="100" w:line="240" w:lineRule="exact"/>
              <w:ind w:firstLine="174"/>
              <w:jc w:val="center"/>
              <w:rPr>
                <w:rFonts w:ascii="宋体" w:hAnsi="宋体" w:cs="宋体"/>
                <w:spacing w:val="-1"/>
                <w:szCs w:val="21"/>
              </w:rPr>
            </w:pPr>
            <w:r>
              <w:rPr>
                <w:rFonts w:ascii="宋体" w:hAnsi="宋体" w:cs="宋体"/>
                <w:spacing w:val="-1"/>
                <w:szCs w:val="21"/>
              </w:rPr>
              <w:t>按照“雨污分流，清污分流</w:t>
            </w:r>
          </w:p>
          <w:p>
            <w:pPr>
              <w:spacing w:before="100" w:line="240" w:lineRule="exact"/>
              <w:ind w:firstLine="174"/>
              <w:jc w:val="center"/>
              <w:rPr>
                <w:rFonts w:ascii="宋体" w:hAnsi="宋体" w:cs="宋体"/>
                <w:szCs w:val="21"/>
              </w:rPr>
            </w:pPr>
            <w:r>
              <w:rPr>
                <w:rFonts w:ascii="宋体" w:hAnsi="宋体" w:cs="宋体"/>
                <w:spacing w:val="-1"/>
                <w:szCs w:val="21"/>
              </w:rPr>
              <w:t>的要求， 建设厂区排</w:t>
            </w:r>
            <w:r>
              <w:rPr>
                <w:rFonts w:hint="eastAsia" w:ascii="宋体" w:hAnsi="宋体" w:cs="宋体"/>
                <w:spacing w:val="-1"/>
                <w:szCs w:val="21"/>
              </w:rPr>
              <w:t>水</w:t>
            </w:r>
            <w:r>
              <w:rPr>
                <w:rFonts w:ascii="宋体" w:hAnsi="宋体" w:cs="宋体"/>
                <w:spacing w:val="-1"/>
                <w:szCs w:val="21"/>
              </w:rPr>
              <w:t>系统， 各类废水要全部</w:t>
            </w:r>
            <w:r>
              <w:rPr>
                <w:rFonts w:ascii="宋体" w:hAnsi="宋体" w:cs="宋体"/>
                <w:spacing w:val="-14"/>
                <w:szCs w:val="21"/>
              </w:rPr>
              <w:t>经过一</w:t>
            </w:r>
          </w:p>
          <w:p>
            <w:pPr>
              <w:spacing w:before="100" w:line="240" w:lineRule="exact"/>
              <w:ind w:firstLine="172"/>
              <w:jc w:val="center"/>
              <w:rPr>
                <w:rFonts w:ascii="宋体" w:hAnsi="宋体" w:cs="宋体"/>
                <w:szCs w:val="21"/>
              </w:rPr>
            </w:pPr>
            <w:r>
              <w:rPr>
                <w:rFonts w:ascii="宋体" w:hAnsi="宋体" w:cs="宋体"/>
                <w:spacing w:val="-1"/>
                <w:szCs w:val="21"/>
              </w:rPr>
              <w:t>体化生活废水处理设施处</w:t>
            </w:r>
          </w:p>
          <w:p>
            <w:pPr>
              <w:spacing w:before="100" w:line="240" w:lineRule="exact"/>
              <w:ind w:firstLine="174"/>
              <w:jc w:val="center"/>
              <w:rPr>
                <w:rFonts w:ascii="宋体" w:hAnsi="宋体" w:cs="宋体"/>
                <w:szCs w:val="21"/>
              </w:rPr>
            </w:pPr>
            <w:r>
              <w:rPr>
                <w:rFonts w:ascii="宋体" w:hAnsi="宋体" w:cs="宋体"/>
                <w:spacing w:val="-1"/>
                <w:szCs w:val="21"/>
              </w:rPr>
              <w:t>理达绿化用水标准后回用</w:t>
            </w:r>
          </w:p>
          <w:p>
            <w:pPr>
              <w:spacing w:before="100" w:line="240" w:lineRule="exact"/>
              <w:ind w:firstLine="115"/>
              <w:jc w:val="center"/>
              <w:rPr>
                <w:rFonts w:ascii="宋体" w:hAnsi="宋体" w:cs="宋体"/>
                <w:szCs w:val="21"/>
              </w:rPr>
            </w:pPr>
            <w:r>
              <w:rPr>
                <w:rFonts w:ascii="宋体" w:hAnsi="宋体" w:cs="宋体"/>
                <w:spacing w:val="-14"/>
                <w:szCs w:val="21"/>
              </w:rPr>
              <w:t>于区域内绿化浇灌，严禁排</w:t>
            </w:r>
          </w:p>
          <w:p>
            <w:pPr>
              <w:spacing w:before="101" w:line="240" w:lineRule="exact"/>
              <w:ind w:firstLine="697"/>
              <w:rPr>
                <w:rFonts w:ascii="宋体" w:hAnsi="宋体" w:cs="宋体"/>
                <w:szCs w:val="21"/>
              </w:rPr>
            </w:pPr>
            <w:r>
              <w:rPr>
                <w:rFonts w:ascii="宋体" w:hAnsi="宋体" w:cs="宋体"/>
                <w:spacing w:val="-1"/>
                <w:szCs w:val="21"/>
              </w:rPr>
              <w:t>入周围水体。</w:t>
            </w:r>
          </w:p>
        </w:tc>
        <w:tc>
          <w:tcPr>
            <w:tcW w:w="2685" w:type="dxa"/>
            <w:vAlign w:val="center"/>
          </w:tcPr>
          <w:p>
            <w:pPr>
              <w:spacing w:line="240" w:lineRule="exact"/>
              <w:jc w:val="center"/>
              <w:rPr>
                <w:rFonts w:ascii="黑体"/>
                <w:szCs w:val="21"/>
              </w:rPr>
            </w:pPr>
          </w:p>
          <w:p>
            <w:pPr>
              <w:spacing w:before="68" w:line="240" w:lineRule="exact"/>
              <w:ind w:firstLine="112"/>
              <w:jc w:val="center"/>
              <w:rPr>
                <w:rFonts w:ascii="宋体" w:hAnsi="宋体" w:cs="宋体"/>
                <w:szCs w:val="21"/>
              </w:rPr>
            </w:pPr>
            <w:r>
              <w:rPr>
                <w:rFonts w:ascii="宋体" w:hAnsi="宋体" w:cs="宋体"/>
                <w:spacing w:val="-13"/>
                <w:szCs w:val="21"/>
              </w:rPr>
              <w:t>据调查，项目区不产生生活</w:t>
            </w:r>
          </w:p>
          <w:p>
            <w:pPr>
              <w:spacing w:before="100" w:line="240" w:lineRule="exact"/>
              <w:ind w:firstLine="115"/>
              <w:jc w:val="center"/>
              <w:rPr>
                <w:rFonts w:ascii="宋体" w:hAnsi="宋体" w:cs="宋体"/>
                <w:szCs w:val="21"/>
              </w:rPr>
            </w:pPr>
            <w:r>
              <w:rPr>
                <w:rFonts w:ascii="宋体" w:hAnsi="宋体" w:cs="宋体"/>
                <w:spacing w:val="-9"/>
                <w:szCs w:val="21"/>
              </w:rPr>
              <w:t>污水和生产废水。项目区雨</w:t>
            </w:r>
          </w:p>
          <w:p>
            <w:pPr>
              <w:spacing w:before="100" w:line="240" w:lineRule="exact"/>
              <w:ind w:firstLine="176"/>
              <w:jc w:val="center"/>
              <w:rPr>
                <w:rFonts w:ascii="宋体" w:hAnsi="宋体" w:cs="宋体"/>
                <w:szCs w:val="21"/>
              </w:rPr>
            </w:pPr>
            <w:r>
              <w:rPr>
                <w:rFonts w:ascii="宋体" w:hAnsi="宋体" w:cs="宋体"/>
                <w:spacing w:val="-1"/>
                <w:szCs w:val="21"/>
              </w:rPr>
              <w:t>水经排水渠汇集后排入附</w:t>
            </w:r>
          </w:p>
          <w:p>
            <w:pPr>
              <w:spacing w:before="100" w:line="240" w:lineRule="exact"/>
              <w:ind w:firstLine="907"/>
              <w:rPr>
                <w:rFonts w:ascii="宋体" w:hAnsi="宋体" w:cs="宋体"/>
                <w:szCs w:val="21"/>
              </w:rPr>
            </w:pPr>
            <w:r>
              <w:rPr>
                <w:rFonts w:ascii="宋体" w:hAnsi="宋体" w:cs="宋体"/>
                <w:spacing w:val="-1"/>
                <w:szCs w:val="21"/>
              </w:rPr>
              <w:t>近沟渠；</w:t>
            </w:r>
          </w:p>
        </w:tc>
        <w:tc>
          <w:tcPr>
            <w:tcW w:w="2689" w:type="dxa"/>
            <w:vAlign w:val="center"/>
          </w:tcPr>
          <w:p>
            <w:pPr>
              <w:spacing w:before="210" w:line="240" w:lineRule="exact"/>
              <w:ind w:firstLine="118"/>
              <w:jc w:val="center"/>
              <w:rPr>
                <w:rFonts w:ascii="宋体" w:hAnsi="宋体" w:cs="宋体"/>
                <w:szCs w:val="21"/>
              </w:rPr>
            </w:pPr>
            <w:r>
              <w:rPr>
                <w:rFonts w:ascii="宋体" w:hAnsi="宋体" w:cs="宋体"/>
                <w:spacing w:val="-14"/>
                <w:szCs w:val="21"/>
              </w:rPr>
              <w:t>项目区值守人员较少，平时</w:t>
            </w:r>
          </w:p>
          <w:p>
            <w:pPr>
              <w:spacing w:before="100" w:line="240" w:lineRule="exact"/>
              <w:ind w:firstLine="177"/>
              <w:jc w:val="center"/>
              <w:rPr>
                <w:rFonts w:ascii="宋体" w:hAnsi="宋体" w:cs="宋体"/>
                <w:szCs w:val="21"/>
              </w:rPr>
            </w:pPr>
            <w:r>
              <w:rPr>
                <w:rFonts w:ascii="宋体" w:hAnsi="宋体" w:cs="宋体"/>
                <w:spacing w:val="-1"/>
                <w:szCs w:val="21"/>
              </w:rPr>
              <w:t>生活于苏美达上电发电有</w:t>
            </w:r>
          </w:p>
          <w:p>
            <w:pPr>
              <w:spacing w:before="100" w:line="240" w:lineRule="exact"/>
              <w:ind w:firstLine="130"/>
              <w:jc w:val="center"/>
              <w:rPr>
                <w:rFonts w:ascii="宋体" w:hAnsi="宋体" w:cs="宋体"/>
                <w:szCs w:val="21"/>
              </w:rPr>
            </w:pPr>
            <w:r>
              <w:rPr>
                <w:rFonts w:ascii="宋体" w:hAnsi="宋体" w:cs="宋体"/>
                <w:spacing w:val="-10"/>
                <w:szCs w:val="21"/>
              </w:rPr>
              <w:t>限公司生活区内，生活污水</w:t>
            </w:r>
          </w:p>
          <w:p>
            <w:pPr>
              <w:spacing w:before="100" w:line="240" w:lineRule="exact"/>
              <w:ind w:firstLine="177"/>
              <w:jc w:val="center"/>
              <w:rPr>
                <w:rFonts w:ascii="宋体" w:hAnsi="宋体" w:cs="宋体"/>
                <w:szCs w:val="21"/>
              </w:rPr>
            </w:pPr>
            <w:r>
              <w:rPr>
                <w:rFonts w:ascii="宋体" w:hAnsi="宋体" w:cs="宋体"/>
                <w:spacing w:val="-1"/>
                <w:szCs w:val="21"/>
              </w:rPr>
              <w:t>经化粪池预处理后用于农</w:t>
            </w:r>
          </w:p>
          <w:p>
            <w:pPr>
              <w:spacing w:before="100" w:line="240" w:lineRule="exact"/>
              <w:ind w:firstLine="140"/>
              <w:jc w:val="center"/>
              <w:rPr>
                <w:rFonts w:ascii="宋体" w:hAnsi="宋体" w:cs="宋体"/>
                <w:szCs w:val="21"/>
              </w:rPr>
            </w:pPr>
            <w:r>
              <w:rPr>
                <w:rFonts w:ascii="宋体" w:hAnsi="宋体" w:cs="宋体"/>
                <w:spacing w:val="-19"/>
                <w:szCs w:val="21"/>
              </w:rPr>
              <w:t>田灌溉，不外排，对周围水</w:t>
            </w:r>
          </w:p>
          <w:p>
            <w:pPr>
              <w:spacing w:before="100" w:line="240" w:lineRule="exact"/>
              <w:ind w:firstLine="701"/>
              <w:rPr>
                <w:rFonts w:ascii="宋体" w:hAnsi="宋体" w:cs="宋体"/>
                <w:szCs w:val="21"/>
              </w:rPr>
            </w:pPr>
            <w:r>
              <w:rPr>
                <w:rFonts w:ascii="宋体" w:hAnsi="宋体" w:cs="宋体"/>
                <w:spacing w:val="-1"/>
                <w:szCs w:val="21"/>
              </w:rPr>
              <w:t>环境无影响。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436" w:type="dxa"/>
            <w:vMerge w:val="continue"/>
            <w:tcBorders>
              <w:top w:val="nil"/>
            </w:tcBorders>
            <w:textDirection w:val="tbRlV"/>
            <w:vAlign w:val="center"/>
          </w:tcPr>
          <w:p>
            <w:pPr>
              <w:jc w:val="center"/>
              <w:rPr>
                <w:rFonts w:ascii="黑体"/>
                <w:szCs w:val="21"/>
              </w:rPr>
            </w:pPr>
          </w:p>
        </w:tc>
        <w:tc>
          <w:tcPr>
            <w:tcW w:w="1151" w:type="dxa"/>
            <w:vAlign w:val="center"/>
          </w:tcPr>
          <w:p>
            <w:pPr>
              <w:spacing w:before="69" w:line="240" w:lineRule="exact"/>
              <w:ind w:firstLine="152"/>
              <w:jc w:val="center"/>
              <w:rPr>
                <w:rFonts w:ascii="宋体" w:hAnsi="宋体" w:cs="宋体"/>
                <w:szCs w:val="21"/>
              </w:rPr>
            </w:pPr>
            <w:r>
              <w:rPr>
                <w:rFonts w:ascii="宋体" w:hAnsi="宋体" w:cs="宋体"/>
                <w:spacing w:val="-2"/>
                <w:szCs w:val="21"/>
              </w:rPr>
              <w:t>大气环境</w:t>
            </w:r>
          </w:p>
        </w:tc>
        <w:tc>
          <w:tcPr>
            <w:tcW w:w="2683" w:type="dxa"/>
            <w:vAlign w:val="center"/>
          </w:tcPr>
          <w:p>
            <w:pPr>
              <w:spacing w:before="102" w:line="240" w:lineRule="exact"/>
              <w:ind w:firstLine="104"/>
              <w:jc w:val="center"/>
              <w:rPr>
                <w:rFonts w:eastAsia="Times New Roman"/>
                <w:szCs w:val="21"/>
              </w:rPr>
            </w:pPr>
            <w:r>
              <w:rPr>
                <w:rFonts w:eastAsia="Times New Roman"/>
                <w:szCs w:val="21"/>
              </w:rPr>
              <w:t>/</w:t>
            </w:r>
          </w:p>
        </w:tc>
        <w:tc>
          <w:tcPr>
            <w:tcW w:w="2685" w:type="dxa"/>
            <w:vAlign w:val="center"/>
          </w:tcPr>
          <w:p>
            <w:pPr>
              <w:spacing w:before="102" w:line="240" w:lineRule="exact"/>
              <w:ind w:firstLine="1291"/>
              <w:jc w:val="center"/>
              <w:rPr>
                <w:rFonts w:eastAsia="Times New Roman"/>
                <w:szCs w:val="21"/>
              </w:rPr>
            </w:pPr>
            <w:r>
              <w:rPr>
                <w:rFonts w:eastAsia="Times New Roman"/>
                <w:szCs w:val="21"/>
              </w:rPr>
              <w:t>/</w:t>
            </w:r>
          </w:p>
        </w:tc>
        <w:tc>
          <w:tcPr>
            <w:tcW w:w="2689" w:type="dxa"/>
            <w:vAlign w:val="center"/>
          </w:tcPr>
          <w:p>
            <w:pPr>
              <w:spacing w:before="69" w:line="240" w:lineRule="exact"/>
              <w:ind w:firstLine="117"/>
              <w:jc w:val="center"/>
              <w:rPr>
                <w:rFonts w:ascii="宋体" w:hAnsi="宋体" w:cs="宋体"/>
                <w:szCs w:val="21"/>
              </w:rPr>
            </w:pPr>
            <w:r>
              <w:rPr>
                <w:rFonts w:ascii="宋体" w:hAnsi="宋体" w:cs="宋体"/>
                <w:spacing w:val="-14"/>
                <w:szCs w:val="21"/>
              </w:rPr>
              <w:t>经调查，项目运营期内无大</w:t>
            </w:r>
          </w:p>
        </w:tc>
      </w:tr>
    </w:tbl>
    <w:p>
      <w:pPr>
        <w:pStyle w:val="4"/>
        <w:tabs>
          <w:tab w:val="left" w:pos="7275"/>
        </w:tabs>
        <w:spacing w:beforeLines="50" w:afterLines="50" w:line="240" w:lineRule="auto"/>
        <w:rPr>
          <w:sz w:val="28"/>
          <w:szCs w:val="28"/>
        </w:rPr>
      </w:pPr>
      <w:bookmarkStart w:id="18" w:name="_Toc26321"/>
      <w:bookmarkStart w:id="19" w:name="_Toc14048"/>
      <w:r>
        <w:rPr>
          <w:rFonts w:hint="eastAsia"/>
          <w:sz w:val="28"/>
          <w:szCs w:val="28"/>
        </w:rPr>
        <w:t>表十 环境影响调查</w:t>
      </w:r>
      <w:bookmarkEnd w:id="18"/>
      <w:bookmarkEnd w:id="19"/>
    </w:p>
    <w:tbl>
      <w:tblPr>
        <w:tblStyle w:val="120"/>
        <w:tblW w:w="5003" w:type="pct"/>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6"/>
        <w:gridCol w:w="1439"/>
        <w:gridCol w:w="77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436" w:type="dxa"/>
            <w:vMerge w:val="restart"/>
            <w:tcBorders>
              <w:bottom w:val="nil"/>
            </w:tcBorders>
            <w:textDirection w:val="tbRlV"/>
            <w:vAlign w:val="center"/>
          </w:tcPr>
          <w:p>
            <w:pPr>
              <w:spacing w:before="105" w:line="180" w:lineRule="auto"/>
              <w:ind w:firstLine="4422"/>
              <w:jc w:val="center"/>
              <w:rPr>
                <w:rFonts w:ascii="宋体" w:hAnsi="宋体" w:cs="宋体"/>
                <w:szCs w:val="21"/>
              </w:rPr>
            </w:pPr>
            <w:r>
              <w:rPr>
                <w:rFonts w:ascii="宋体" w:hAnsi="宋体" w:cs="宋体"/>
                <w:spacing w:val="1"/>
                <w:szCs w:val="21"/>
              </w:rPr>
              <w:t>施工期</w:t>
            </w:r>
          </w:p>
        </w:tc>
        <w:tc>
          <w:tcPr>
            <w:tcW w:w="1438" w:type="dxa"/>
            <w:vAlign w:val="center"/>
          </w:tcPr>
          <w:p>
            <w:pPr>
              <w:spacing w:line="273" w:lineRule="auto"/>
              <w:jc w:val="center"/>
              <w:rPr>
                <w:rFonts w:ascii="黑体"/>
                <w:szCs w:val="21"/>
              </w:rPr>
            </w:pPr>
          </w:p>
          <w:p>
            <w:pPr>
              <w:spacing w:before="69" w:line="186" w:lineRule="auto"/>
              <w:ind w:firstLine="293"/>
              <w:jc w:val="center"/>
              <w:rPr>
                <w:rFonts w:ascii="宋体" w:hAnsi="宋体" w:cs="宋体"/>
                <w:szCs w:val="21"/>
              </w:rPr>
            </w:pPr>
            <w:r>
              <w:rPr>
                <w:rFonts w:ascii="宋体" w:hAnsi="宋体" w:cs="宋体"/>
                <w:spacing w:val="-2"/>
                <w:szCs w:val="21"/>
              </w:rPr>
              <w:t>生态影响</w:t>
            </w:r>
          </w:p>
        </w:tc>
        <w:tc>
          <w:tcPr>
            <w:tcW w:w="7770" w:type="dxa"/>
            <w:vAlign w:val="center"/>
          </w:tcPr>
          <w:p>
            <w:pPr>
              <w:spacing w:before="207" w:line="480" w:lineRule="exact"/>
              <w:ind w:firstLine="531"/>
              <w:jc w:val="center"/>
              <w:rPr>
                <w:rFonts w:ascii="宋体" w:hAnsi="宋体" w:cs="宋体"/>
                <w:szCs w:val="21"/>
              </w:rPr>
            </w:pPr>
            <w:r>
              <w:rPr>
                <w:rFonts w:ascii="宋体" w:hAnsi="宋体" w:cs="宋体"/>
                <w:spacing w:val="-11"/>
                <w:position w:val="20"/>
                <w:szCs w:val="21"/>
              </w:rPr>
              <w:t>施工完毕后，施工道路沿线及时进行了恢复及绿化，做好水流流失防护工作，</w:t>
            </w:r>
          </w:p>
          <w:p>
            <w:pPr>
              <w:spacing w:line="204" w:lineRule="auto"/>
              <w:ind w:firstLine="129"/>
              <w:jc w:val="center"/>
              <w:rPr>
                <w:rFonts w:ascii="宋体" w:hAnsi="宋体" w:cs="宋体"/>
                <w:szCs w:val="21"/>
              </w:rPr>
            </w:pPr>
            <w:r>
              <w:rPr>
                <w:rFonts w:ascii="宋体" w:hAnsi="宋体" w:cs="宋体"/>
                <w:spacing w:val="-2"/>
                <w:szCs w:val="21"/>
              </w:rPr>
              <w:t>因此本项目对生态环境影响较小。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2" w:hRule="atLeast"/>
        </w:trPr>
        <w:tc>
          <w:tcPr>
            <w:tcW w:w="436" w:type="dxa"/>
            <w:vMerge w:val="continue"/>
            <w:tcBorders>
              <w:top w:val="nil"/>
              <w:bottom w:val="nil"/>
            </w:tcBorders>
            <w:textDirection w:val="tbRlV"/>
            <w:vAlign w:val="center"/>
          </w:tcPr>
          <w:p>
            <w:pPr>
              <w:jc w:val="center"/>
              <w:rPr>
                <w:rFonts w:ascii="黑体"/>
                <w:szCs w:val="21"/>
              </w:rPr>
            </w:pPr>
          </w:p>
        </w:tc>
        <w:tc>
          <w:tcPr>
            <w:tcW w:w="1438" w:type="dxa"/>
            <w:vAlign w:val="center"/>
          </w:tcPr>
          <w:p>
            <w:pPr>
              <w:spacing w:line="248" w:lineRule="auto"/>
              <w:jc w:val="center"/>
              <w:rPr>
                <w:rFonts w:ascii="黑体"/>
                <w:szCs w:val="21"/>
              </w:rPr>
            </w:pPr>
          </w:p>
          <w:p>
            <w:pPr>
              <w:spacing w:line="248" w:lineRule="auto"/>
              <w:jc w:val="center"/>
              <w:rPr>
                <w:rFonts w:ascii="黑体"/>
                <w:szCs w:val="21"/>
              </w:rPr>
            </w:pPr>
          </w:p>
          <w:p>
            <w:pPr>
              <w:spacing w:line="248" w:lineRule="auto"/>
              <w:jc w:val="center"/>
              <w:rPr>
                <w:rFonts w:ascii="黑体"/>
                <w:szCs w:val="21"/>
              </w:rPr>
            </w:pPr>
          </w:p>
          <w:p>
            <w:pPr>
              <w:spacing w:line="248" w:lineRule="auto"/>
              <w:jc w:val="center"/>
              <w:rPr>
                <w:rFonts w:ascii="黑体"/>
                <w:szCs w:val="21"/>
              </w:rPr>
            </w:pPr>
          </w:p>
          <w:p>
            <w:pPr>
              <w:spacing w:line="248" w:lineRule="auto"/>
              <w:jc w:val="center"/>
              <w:rPr>
                <w:rFonts w:ascii="黑体"/>
                <w:szCs w:val="21"/>
              </w:rPr>
            </w:pPr>
          </w:p>
          <w:p>
            <w:pPr>
              <w:spacing w:line="248" w:lineRule="auto"/>
              <w:jc w:val="center"/>
              <w:rPr>
                <w:rFonts w:ascii="黑体"/>
                <w:szCs w:val="21"/>
              </w:rPr>
            </w:pPr>
          </w:p>
          <w:p>
            <w:pPr>
              <w:spacing w:line="248" w:lineRule="auto"/>
              <w:jc w:val="center"/>
              <w:rPr>
                <w:rFonts w:ascii="黑体"/>
                <w:szCs w:val="21"/>
              </w:rPr>
            </w:pPr>
          </w:p>
          <w:p>
            <w:pPr>
              <w:spacing w:line="248" w:lineRule="auto"/>
              <w:jc w:val="center"/>
              <w:rPr>
                <w:rFonts w:ascii="黑体"/>
                <w:szCs w:val="21"/>
              </w:rPr>
            </w:pPr>
          </w:p>
          <w:p>
            <w:pPr>
              <w:spacing w:line="248" w:lineRule="auto"/>
              <w:jc w:val="center"/>
              <w:rPr>
                <w:rFonts w:ascii="黑体"/>
                <w:szCs w:val="21"/>
              </w:rPr>
            </w:pPr>
          </w:p>
          <w:p>
            <w:pPr>
              <w:spacing w:line="248" w:lineRule="auto"/>
              <w:jc w:val="center"/>
              <w:rPr>
                <w:rFonts w:ascii="黑体"/>
                <w:szCs w:val="21"/>
              </w:rPr>
            </w:pPr>
          </w:p>
          <w:p>
            <w:pPr>
              <w:spacing w:line="248" w:lineRule="auto"/>
              <w:jc w:val="center"/>
              <w:rPr>
                <w:rFonts w:ascii="黑体"/>
                <w:szCs w:val="21"/>
              </w:rPr>
            </w:pPr>
          </w:p>
          <w:p>
            <w:pPr>
              <w:spacing w:line="248" w:lineRule="auto"/>
              <w:jc w:val="center"/>
              <w:rPr>
                <w:rFonts w:ascii="黑体"/>
                <w:szCs w:val="21"/>
              </w:rPr>
            </w:pPr>
          </w:p>
          <w:p>
            <w:pPr>
              <w:spacing w:line="248" w:lineRule="auto"/>
              <w:jc w:val="center"/>
              <w:rPr>
                <w:rFonts w:ascii="黑体"/>
                <w:szCs w:val="21"/>
              </w:rPr>
            </w:pPr>
          </w:p>
          <w:p>
            <w:pPr>
              <w:spacing w:before="68" w:line="186" w:lineRule="auto"/>
              <w:ind w:firstLine="291"/>
              <w:jc w:val="center"/>
              <w:rPr>
                <w:rFonts w:ascii="宋体" w:hAnsi="宋体" w:cs="宋体"/>
                <w:szCs w:val="21"/>
              </w:rPr>
            </w:pPr>
            <w:r>
              <w:rPr>
                <w:rFonts w:ascii="宋体" w:hAnsi="宋体" w:cs="宋体"/>
                <w:spacing w:val="-2"/>
                <w:szCs w:val="21"/>
              </w:rPr>
              <w:t>环境影响</w:t>
            </w:r>
          </w:p>
        </w:tc>
        <w:tc>
          <w:tcPr>
            <w:tcW w:w="7770" w:type="dxa"/>
            <w:vAlign w:val="center"/>
          </w:tcPr>
          <w:p>
            <w:pPr>
              <w:spacing w:line="360" w:lineRule="auto"/>
              <w:ind w:firstLine="416" w:firstLineChars="200"/>
              <w:rPr>
                <w:rFonts w:ascii="宋体" w:hAnsi="宋体" w:cs="宋体"/>
                <w:szCs w:val="21"/>
              </w:rPr>
            </w:pPr>
            <w:r>
              <w:rPr>
                <w:rFonts w:ascii="宋体" w:hAnsi="宋体" w:cs="宋体"/>
                <w:spacing w:val="-1"/>
                <w:szCs w:val="21"/>
              </w:rPr>
              <w:t>（</w:t>
            </w:r>
            <w:r>
              <w:rPr>
                <w:rFonts w:eastAsia="Times New Roman"/>
                <w:b/>
                <w:bCs/>
                <w:spacing w:val="-1"/>
                <w:szCs w:val="21"/>
              </w:rPr>
              <w:t>1</w:t>
            </w:r>
            <w:r>
              <w:rPr>
                <w:rFonts w:ascii="宋体" w:hAnsi="宋体" w:cs="宋体"/>
                <w:spacing w:val="-1"/>
                <w:szCs w:val="21"/>
              </w:rPr>
              <w:t>）环境空气影响</w:t>
            </w:r>
          </w:p>
          <w:p>
            <w:pPr>
              <w:spacing w:line="360" w:lineRule="auto"/>
              <w:ind w:firstLine="400" w:firstLineChars="200"/>
              <w:rPr>
                <w:rFonts w:ascii="宋体" w:hAnsi="宋体" w:cs="宋体"/>
                <w:szCs w:val="21"/>
              </w:rPr>
            </w:pPr>
            <w:r>
              <w:rPr>
                <w:rFonts w:ascii="宋体" w:hAnsi="宋体" w:cs="宋体"/>
                <w:spacing w:val="-5"/>
                <w:szCs w:val="21"/>
              </w:rPr>
              <w:t>施工期间，在干燥天气时，施工单位对施工工地及车辆行驶的路面进行了洒</w:t>
            </w:r>
            <w:r>
              <w:rPr>
                <w:rFonts w:ascii="宋体" w:hAnsi="宋体" w:cs="宋体"/>
                <w:szCs w:val="21"/>
              </w:rPr>
              <w:t>水；运输沙土等易起尘的建筑材料时做到了</w:t>
            </w:r>
            <w:r>
              <w:rPr>
                <w:rFonts w:hint="eastAsia" w:ascii="宋体" w:hAnsi="宋体" w:cs="宋体"/>
                <w:szCs w:val="21"/>
              </w:rPr>
              <w:t>加盖篷布</w:t>
            </w:r>
            <w:r>
              <w:rPr>
                <w:rFonts w:ascii="宋体" w:hAnsi="宋体" w:cs="宋体"/>
                <w:szCs w:val="21"/>
              </w:rPr>
              <w:t>。通过采取上述防治扬尘措</w:t>
            </w:r>
            <w:r>
              <w:rPr>
                <w:rFonts w:ascii="宋体" w:hAnsi="宋体" w:cs="宋体"/>
                <w:spacing w:val="-1"/>
                <w:szCs w:val="21"/>
              </w:rPr>
              <w:t>施，有效防止了工程施工对大气的影响。</w:t>
            </w:r>
          </w:p>
          <w:p>
            <w:pPr>
              <w:spacing w:line="360" w:lineRule="auto"/>
              <w:ind w:firstLine="408" w:firstLineChars="200"/>
              <w:rPr>
                <w:rFonts w:ascii="宋体" w:hAnsi="宋体" w:cs="宋体"/>
                <w:szCs w:val="21"/>
              </w:rPr>
            </w:pPr>
            <w:r>
              <w:rPr>
                <w:rFonts w:ascii="宋体" w:hAnsi="宋体" w:cs="宋体"/>
                <w:spacing w:val="-3"/>
                <w:szCs w:val="21"/>
              </w:rPr>
              <w:t>（</w:t>
            </w:r>
            <w:r>
              <w:rPr>
                <w:rFonts w:eastAsia="Times New Roman"/>
                <w:b/>
                <w:bCs/>
                <w:spacing w:val="-3"/>
                <w:szCs w:val="21"/>
              </w:rPr>
              <w:t>2</w:t>
            </w:r>
            <w:r>
              <w:rPr>
                <w:rFonts w:ascii="宋体" w:hAnsi="宋体" w:cs="宋体"/>
                <w:spacing w:val="-3"/>
                <w:szCs w:val="21"/>
              </w:rPr>
              <w:t>）</w:t>
            </w:r>
            <w:r>
              <w:rPr>
                <w:rFonts w:hint="eastAsia" w:ascii="宋体" w:hAnsi="宋体" w:cs="宋体"/>
                <w:spacing w:val="-3"/>
                <w:szCs w:val="21"/>
              </w:rPr>
              <w:t>水、气、固</w:t>
            </w:r>
            <w:r>
              <w:rPr>
                <w:rFonts w:ascii="宋体" w:hAnsi="宋体" w:cs="宋体"/>
                <w:spacing w:val="-3"/>
                <w:szCs w:val="21"/>
              </w:rPr>
              <w:t>噪声影响</w:t>
            </w:r>
          </w:p>
          <w:p>
            <w:pPr>
              <w:spacing w:line="360" w:lineRule="auto"/>
              <w:ind w:firstLine="380" w:firstLineChars="200"/>
              <w:rPr>
                <w:rFonts w:ascii="宋体" w:hAnsi="宋体" w:cs="宋体"/>
                <w:szCs w:val="21"/>
              </w:rPr>
            </w:pPr>
            <w:r>
              <w:rPr>
                <w:rFonts w:ascii="宋体" w:hAnsi="宋体" w:cs="宋体"/>
                <w:spacing w:val="-10"/>
                <w:szCs w:val="21"/>
              </w:rPr>
              <w:t>废水：施工</w:t>
            </w:r>
            <w:r>
              <w:rPr>
                <w:rFonts w:hint="eastAsia" w:ascii="宋体" w:hAnsi="宋体" w:cs="宋体"/>
                <w:spacing w:val="-10"/>
                <w:szCs w:val="21"/>
              </w:rPr>
              <w:t>期间</w:t>
            </w:r>
            <w:r>
              <w:rPr>
                <w:rFonts w:ascii="宋体" w:hAnsi="宋体" w:cs="宋体"/>
                <w:spacing w:val="-10"/>
                <w:szCs w:val="21"/>
              </w:rPr>
              <w:t>生活污水经化粪池处理后回用于农田灌溉，严</w:t>
            </w:r>
            <w:r>
              <w:rPr>
                <w:rFonts w:ascii="宋体" w:hAnsi="宋体" w:cs="宋体"/>
                <w:spacing w:val="-2"/>
                <w:szCs w:val="21"/>
              </w:rPr>
              <w:t>禁将施工人员生活污水直接排入水体。施工现场不进行砂石料清洗、混凝土搅拌，</w:t>
            </w:r>
            <w:r>
              <w:rPr>
                <w:rFonts w:ascii="宋体" w:hAnsi="宋体" w:cs="宋体"/>
                <w:spacing w:val="-1"/>
                <w:szCs w:val="21"/>
              </w:rPr>
              <w:t>现场不清洗车辆，雨天禁止施工，产生的施工废水，尽可能就近排入城市污水管网，对施工周边水环境影响较小。</w:t>
            </w:r>
          </w:p>
          <w:p>
            <w:pPr>
              <w:spacing w:line="360" w:lineRule="auto"/>
              <w:ind w:firstLine="400" w:firstLineChars="200"/>
              <w:rPr>
                <w:rFonts w:ascii="宋体" w:hAnsi="宋体" w:cs="宋体"/>
                <w:spacing w:val="-5"/>
                <w:position w:val="20"/>
                <w:szCs w:val="21"/>
              </w:rPr>
            </w:pPr>
            <w:r>
              <w:rPr>
                <w:rFonts w:hint="eastAsia" w:ascii="宋体" w:hAnsi="宋体" w:cs="宋体"/>
                <w:spacing w:val="-5"/>
                <w:position w:val="20"/>
                <w:szCs w:val="21"/>
              </w:rPr>
              <w:t>（3）</w:t>
            </w:r>
            <w:r>
              <w:rPr>
                <w:rFonts w:ascii="宋体" w:hAnsi="宋体" w:cs="宋体"/>
                <w:spacing w:val="-5"/>
                <w:position w:val="20"/>
                <w:szCs w:val="21"/>
              </w:rPr>
              <w:t>噪声：施工单位选用低噪声设备，合理安排施工时间，</w:t>
            </w:r>
            <w:r>
              <w:rPr>
                <w:rFonts w:hint="eastAsia" w:ascii="宋体" w:hAnsi="宋体" w:cs="宋体"/>
                <w:spacing w:val="-5"/>
                <w:position w:val="20"/>
                <w:szCs w:val="21"/>
              </w:rPr>
              <w:t>在</w:t>
            </w:r>
            <w:r>
              <w:rPr>
                <w:rFonts w:ascii="宋体" w:hAnsi="宋体" w:cs="宋体"/>
                <w:spacing w:val="-5"/>
                <w:position w:val="20"/>
                <w:szCs w:val="21"/>
              </w:rPr>
              <w:t>高噪声设备周</w:t>
            </w:r>
            <w:r>
              <w:rPr>
                <w:rFonts w:hint="eastAsia" w:ascii="宋体" w:hAnsi="宋体" w:cs="宋体"/>
                <w:spacing w:val="-5"/>
                <w:position w:val="20"/>
                <w:szCs w:val="21"/>
              </w:rPr>
              <w:t>围设置屏障。</w:t>
            </w:r>
          </w:p>
          <w:p>
            <w:pPr>
              <w:spacing w:line="360" w:lineRule="auto"/>
              <w:ind w:firstLine="412" w:firstLineChars="200"/>
              <w:rPr>
                <w:rFonts w:ascii="宋体" w:hAnsi="宋体" w:cs="宋体"/>
                <w:szCs w:val="21"/>
              </w:rPr>
            </w:pPr>
            <w:r>
              <w:rPr>
                <w:rFonts w:ascii="宋体" w:hAnsi="宋体" w:cs="宋体"/>
                <w:spacing w:val="-2"/>
                <w:szCs w:val="21"/>
              </w:rPr>
              <w:t>（</w:t>
            </w:r>
            <w:r>
              <w:rPr>
                <w:rFonts w:eastAsia="Times New Roman"/>
                <w:spacing w:val="-2"/>
                <w:szCs w:val="21"/>
              </w:rPr>
              <w:t>4</w:t>
            </w:r>
            <w:r>
              <w:rPr>
                <w:rFonts w:ascii="宋体" w:hAnsi="宋体" w:cs="宋体"/>
                <w:spacing w:val="-2"/>
                <w:szCs w:val="21"/>
              </w:rPr>
              <w:t>）固体废弃物影响</w:t>
            </w:r>
          </w:p>
          <w:p>
            <w:pPr>
              <w:spacing w:line="360" w:lineRule="auto"/>
              <w:ind w:firstLine="420" w:firstLineChars="200"/>
              <w:rPr>
                <w:rFonts w:ascii="宋体" w:hAnsi="宋体" w:cs="宋体"/>
                <w:szCs w:val="21"/>
              </w:rPr>
            </w:pPr>
            <w:r>
              <w:rPr>
                <w:rFonts w:ascii="宋体" w:hAnsi="宋体" w:cs="宋体"/>
                <w:szCs w:val="21"/>
              </w:rPr>
              <w:t>施工建筑垃圾与施工人员生活垃圾由所在地环卫部门统一收集处理后。故施</w:t>
            </w:r>
            <w:r>
              <w:rPr>
                <w:rFonts w:ascii="宋体" w:hAnsi="宋体" w:cs="宋体"/>
                <w:spacing w:val="-1"/>
                <w:szCs w:val="21"/>
              </w:rPr>
              <w:t>工期固废对环境无影响。施工建筑垃圾与施工人员生活垃圾由所在地环卫部门统</w:t>
            </w:r>
            <w:r>
              <w:rPr>
                <w:rFonts w:ascii="宋体" w:hAnsi="宋体" w:cs="宋体"/>
                <w:spacing w:val="-2"/>
                <w:szCs w:val="21"/>
              </w:rPr>
              <w:t>一收集处理后。故施工期固废对环境无影响。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3" w:hRule="atLeast"/>
        </w:trPr>
        <w:tc>
          <w:tcPr>
            <w:tcW w:w="436" w:type="dxa"/>
            <w:vMerge w:val="continue"/>
            <w:tcBorders>
              <w:top w:val="nil"/>
            </w:tcBorders>
            <w:textDirection w:val="tbRlV"/>
            <w:vAlign w:val="center"/>
          </w:tcPr>
          <w:p>
            <w:pPr>
              <w:jc w:val="center"/>
              <w:rPr>
                <w:rFonts w:ascii="黑体"/>
                <w:szCs w:val="21"/>
              </w:rPr>
            </w:pPr>
          </w:p>
        </w:tc>
        <w:tc>
          <w:tcPr>
            <w:tcW w:w="1438" w:type="dxa"/>
            <w:vAlign w:val="center"/>
          </w:tcPr>
          <w:p>
            <w:pPr>
              <w:spacing w:line="294" w:lineRule="auto"/>
              <w:jc w:val="center"/>
              <w:rPr>
                <w:rFonts w:ascii="黑体"/>
                <w:szCs w:val="21"/>
              </w:rPr>
            </w:pPr>
          </w:p>
          <w:p>
            <w:pPr>
              <w:spacing w:before="68" w:line="186" w:lineRule="auto"/>
              <w:ind w:firstLine="293"/>
              <w:jc w:val="center"/>
              <w:rPr>
                <w:rFonts w:ascii="宋体" w:hAnsi="宋体" w:cs="宋体"/>
                <w:szCs w:val="21"/>
              </w:rPr>
            </w:pPr>
            <w:r>
              <w:rPr>
                <w:rFonts w:ascii="宋体" w:hAnsi="宋体" w:cs="宋体"/>
                <w:spacing w:val="-2"/>
                <w:szCs w:val="21"/>
              </w:rPr>
              <w:t>社会影响</w:t>
            </w:r>
          </w:p>
        </w:tc>
        <w:tc>
          <w:tcPr>
            <w:tcW w:w="7770" w:type="dxa"/>
            <w:vAlign w:val="center"/>
          </w:tcPr>
          <w:p>
            <w:pPr>
              <w:spacing w:before="208" w:line="186" w:lineRule="auto"/>
              <w:ind w:firstLine="118"/>
              <w:rPr>
                <w:rFonts w:ascii="宋体" w:hAnsi="宋体" w:cs="宋体"/>
                <w:color w:val="000000"/>
                <w:szCs w:val="21"/>
              </w:rPr>
            </w:pPr>
            <w:r>
              <w:rPr>
                <w:rFonts w:ascii="宋体" w:hAnsi="宋体" w:cs="宋体"/>
                <w:spacing w:val="-2"/>
                <w:szCs w:val="21"/>
              </w:rPr>
              <w:t>（</w:t>
            </w:r>
            <w:r>
              <w:rPr>
                <w:rFonts w:eastAsia="Times New Roman"/>
                <w:spacing w:val="-2"/>
                <w:szCs w:val="21"/>
              </w:rPr>
              <w:t>1</w:t>
            </w:r>
            <w:r>
              <w:rPr>
                <w:rFonts w:ascii="宋体" w:hAnsi="宋体" w:cs="宋体"/>
                <w:spacing w:val="-2"/>
                <w:szCs w:val="21"/>
              </w:rPr>
              <w:t>）本次验收调查的工程没有拆迁问题。</w:t>
            </w:r>
          </w:p>
          <w:p>
            <w:pPr>
              <w:spacing w:before="269" w:line="186" w:lineRule="auto"/>
              <w:ind w:firstLine="118"/>
              <w:rPr>
                <w:rFonts w:ascii="宋体" w:hAnsi="宋体" w:cs="宋体"/>
                <w:szCs w:val="21"/>
              </w:rPr>
            </w:pPr>
            <w:r>
              <w:rPr>
                <w:rFonts w:ascii="宋体" w:hAnsi="宋体" w:cs="宋体"/>
                <w:color w:val="000000"/>
                <w:spacing w:val="-1"/>
                <w:szCs w:val="21"/>
              </w:rPr>
              <w:t>（</w:t>
            </w:r>
            <w:r>
              <w:rPr>
                <w:rFonts w:eastAsia="Times New Roman"/>
                <w:color w:val="000000"/>
                <w:spacing w:val="-1"/>
                <w:szCs w:val="21"/>
              </w:rPr>
              <w:t>2</w:t>
            </w:r>
            <w:r>
              <w:rPr>
                <w:rFonts w:ascii="宋体" w:hAnsi="宋体" w:cs="宋体"/>
                <w:color w:val="000000"/>
                <w:spacing w:val="-1"/>
                <w:szCs w:val="21"/>
              </w:rPr>
              <w:t>）工程施工区、永久占地及调查范围内未涉及文物古迹。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436" w:type="dxa"/>
            <w:vMerge w:val="restart"/>
            <w:textDirection w:val="tbRlV"/>
            <w:vAlign w:val="center"/>
          </w:tcPr>
          <w:p>
            <w:pPr>
              <w:spacing w:before="105" w:line="180" w:lineRule="auto"/>
              <w:ind w:firstLine="285"/>
              <w:jc w:val="center"/>
              <w:rPr>
                <w:rFonts w:ascii="宋体" w:hAnsi="宋体" w:cs="宋体"/>
                <w:szCs w:val="21"/>
              </w:rPr>
            </w:pPr>
            <w:r>
              <w:rPr>
                <w:rFonts w:ascii="宋体" w:hAnsi="宋体" w:cs="宋体"/>
                <w:spacing w:val="1"/>
                <w:szCs w:val="21"/>
              </w:rPr>
              <w:t>运行期</w:t>
            </w:r>
          </w:p>
        </w:tc>
        <w:tc>
          <w:tcPr>
            <w:tcW w:w="1438" w:type="dxa"/>
            <w:vAlign w:val="center"/>
          </w:tcPr>
          <w:p>
            <w:pPr>
              <w:spacing w:line="465" w:lineRule="auto"/>
              <w:jc w:val="center"/>
              <w:rPr>
                <w:rFonts w:ascii="黑体"/>
                <w:szCs w:val="21"/>
              </w:rPr>
            </w:pPr>
          </w:p>
          <w:p>
            <w:pPr>
              <w:spacing w:before="68" w:line="186" w:lineRule="auto"/>
              <w:ind w:firstLine="293"/>
              <w:jc w:val="center"/>
              <w:rPr>
                <w:rFonts w:ascii="宋体" w:hAnsi="宋体" w:cs="宋体"/>
                <w:szCs w:val="21"/>
              </w:rPr>
            </w:pPr>
            <w:r>
              <w:rPr>
                <w:rFonts w:ascii="宋体" w:hAnsi="宋体" w:cs="宋体"/>
                <w:spacing w:val="-2"/>
                <w:szCs w:val="21"/>
              </w:rPr>
              <w:t>生态影响</w:t>
            </w:r>
          </w:p>
        </w:tc>
        <w:tc>
          <w:tcPr>
            <w:tcW w:w="7770" w:type="dxa"/>
            <w:vAlign w:val="center"/>
          </w:tcPr>
          <w:p>
            <w:pPr>
              <w:spacing w:before="68" w:line="186" w:lineRule="auto"/>
              <w:ind w:firstLine="392" w:firstLineChars="200"/>
              <w:rPr>
                <w:rFonts w:ascii="宋体" w:hAnsi="宋体" w:cs="宋体"/>
                <w:szCs w:val="21"/>
              </w:rPr>
            </w:pPr>
            <w:r>
              <w:rPr>
                <w:rFonts w:ascii="宋体" w:hAnsi="宋体" w:cs="宋体"/>
                <w:spacing w:val="-7"/>
                <w:szCs w:val="21"/>
              </w:rPr>
              <w:t>绿化率达</w:t>
            </w:r>
            <w:r>
              <w:rPr>
                <w:rFonts w:eastAsia="Times New Roman"/>
                <w:spacing w:val="-7"/>
                <w:szCs w:val="21"/>
              </w:rPr>
              <w:t>25</w:t>
            </w:r>
            <w:r>
              <w:rPr>
                <w:rFonts w:ascii="宋体" w:hAnsi="宋体" w:cs="宋体"/>
                <w:spacing w:val="11"/>
                <w:szCs w:val="21"/>
              </w:rPr>
              <w:t>％，</w:t>
            </w:r>
            <w:r>
              <w:rPr>
                <w:rFonts w:ascii="宋体" w:hAnsi="宋体" w:cs="宋体"/>
                <w:spacing w:val="-7"/>
                <w:szCs w:val="21"/>
              </w:rPr>
              <w:t>植被生长良好，工程运行对生态环境无影响。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436" w:type="dxa"/>
            <w:vMerge w:val="continue"/>
            <w:textDirection w:val="tbRlV"/>
            <w:vAlign w:val="center"/>
          </w:tcPr>
          <w:p>
            <w:pPr>
              <w:spacing w:before="105" w:line="180" w:lineRule="auto"/>
              <w:ind w:firstLine="285"/>
              <w:jc w:val="center"/>
              <w:rPr>
                <w:rFonts w:ascii="宋体" w:hAnsi="宋体" w:cs="宋体"/>
                <w:spacing w:val="1"/>
                <w:szCs w:val="21"/>
              </w:rPr>
            </w:pPr>
          </w:p>
        </w:tc>
        <w:tc>
          <w:tcPr>
            <w:tcW w:w="1438" w:type="dxa"/>
            <w:vAlign w:val="center"/>
          </w:tcPr>
          <w:p>
            <w:pPr>
              <w:spacing w:line="244" w:lineRule="auto"/>
              <w:jc w:val="center"/>
              <w:rPr>
                <w:rFonts w:ascii="黑体"/>
                <w:szCs w:val="21"/>
              </w:rPr>
            </w:pPr>
          </w:p>
          <w:p>
            <w:pPr>
              <w:spacing w:line="244" w:lineRule="auto"/>
              <w:jc w:val="center"/>
              <w:rPr>
                <w:rFonts w:ascii="黑体"/>
                <w:szCs w:val="21"/>
              </w:rPr>
            </w:pPr>
          </w:p>
          <w:p>
            <w:pPr>
              <w:spacing w:line="244" w:lineRule="auto"/>
              <w:jc w:val="center"/>
              <w:rPr>
                <w:rFonts w:ascii="黑体"/>
                <w:szCs w:val="21"/>
              </w:rPr>
            </w:pPr>
          </w:p>
          <w:p>
            <w:pPr>
              <w:spacing w:line="244" w:lineRule="auto"/>
              <w:jc w:val="center"/>
              <w:rPr>
                <w:rFonts w:ascii="黑体"/>
                <w:szCs w:val="21"/>
              </w:rPr>
            </w:pPr>
          </w:p>
          <w:p>
            <w:pPr>
              <w:spacing w:line="244" w:lineRule="auto"/>
              <w:jc w:val="center"/>
              <w:rPr>
                <w:rFonts w:ascii="黑体"/>
                <w:szCs w:val="21"/>
              </w:rPr>
            </w:pPr>
          </w:p>
          <w:p>
            <w:pPr>
              <w:spacing w:line="244" w:lineRule="auto"/>
              <w:jc w:val="center"/>
              <w:rPr>
                <w:rFonts w:ascii="黑体"/>
                <w:szCs w:val="21"/>
              </w:rPr>
            </w:pPr>
          </w:p>
          <w:p>
            <w:pPr>
              <w:spacing w:line="244" w:lineRule="auto"/>
              <w:jc w:val="center"/>
              <w:rPr>
                <w:rFonts w:ascii="黑体"/>
                <w:szCs w:val="21"/>
              </w:rPr>
            </w:pPr>
          </w:p>
          <w:p>
            <w:pPr>
              <w:spacing w:line="244" w:lineRule="auto"/>
              <w:jc w:val="center"/>
              <w:rPr>
                <w:rFonts w:ascii="黑体"/>
                <w:szCs w:val="21"/>
              </w:rPr>
            </w:pPr>
          </w:p>
          <w:p>
            <w:pPr>
              <w:spacing w:line="244" w:lineRule="auto"/>
              <w:jc w:val="center"/>
              <w:rPr>
                <w:rFonts w:ascii="黑体"/>
                <w:szCs w:val="21"/>
              </w:rPr>
            </w:pPr>
          </w:p>
          <w:p>
            <w:pPr>
              <w:spacing w:line="244" w:lineRule="auto"/>
              <w:jc w:val="center"/>
              <w:rPr>
                <w:rFonts w:ascii="黑体"/>
                <w:szCs w:val="21"/>
              </w:rPr>
            </w:pPr>
          </w:p>
          <w:p>
            <w:pPr>
              <w:spacing w:line="245" w:lineRule="auto"/>
              <w:jc w:val="center"/>
              <w:rPr>
                <w:rFonts w:ascii="黑体"/>
                <w:szCs w:val="21"/>
              </w:rPr>
            </w:pPr>
          </w:p>
          <w:p>
            <w:pPr>
              <w:spacing w:line="245" w:lineRule="auto"/>
              <w:jc w:val="center"/>
              <w:rPr>
                <w:rFonts w:ascii="黑体"/>
                <w:szCs w:val="21"/>
              </w:rPr>
            </w:pPr>
          </w:p>
          <w:p>
            <w:pPr>
              <w:spacing w:line="245" w:lineRule="auto"/>
              <w:jc w:val="center"/>
              <w:rPr>
                <w:rFonts w:ascii="黑体"/>
                <w:szCs w:val="21"/>
              </w:rPr>
            </w:pPr>
          </w:p>
          <w:p>
            <w:pPr>
              <w:spacing w:before="69" w:line="186" w:lineRule="auto"/>
              <w:ind w:firstLine="291"/>
              <w:jc w:val="center"/>
              <w:rPr>
                <w:rFonts w:ascii="宋体" w:hAnsi="宋体" w:cs="宋体"/>
                <w:spacing w:val="-2"/>
                <w:szCs w:val="21"/>
              </w:rPr>
            </w:pPr>
            <w:r>
              <w:rPr>
                <w:rFonts w:ascii="宋体" w:hAnsi="宋体" w:cs="宋体"/>
                <w:spacing w:val="-2"/>
                <w:szCs w:val="21"/>
              </w:rPr>
              <w:t>环境影响</w:t>
            </w:r>
          </w:p>
        </w:tc>
        <w:tc>
          <w:tcPr>
            <w:tcW w:w="7770" w:type="dxa"/>
            <w:vAlign w:val="center"/>
          </w:tcPr>
          <w:p>
            <w:pPr>
              <w:spacing w:line="360" w:lineRule="auto"/>
              <w:rPr>
                <w:rFonts w:ascii="宋体" w:hAnsi="宋体" w:cs="宋体"/>
                <w:spacing w:val="-3"/>
                <w:position w:val="19"/>
                <w:szCs w:val="21"/>
              </w:rPr>
            </w:pPr>
            <w:r>
              <w:rPr>
                <w:rFonts w:ascii="宋体" w:hAnsi="宋体" w:cs="宋体"/>
                <w:spacing w:val="-3"/>
                <w:position w:val="19"/>
                <w:szCs w:val="21"/>
              </w:rPr>
              <w:t>（1）声环境影响</w:t>
            </w:r>
          </w:p>
          <w:p>
            <w:pPr>
              <w:spacing w:line="360" w:lineRule="auto"/>
              <w:ind w:firstLine="408" w:firstLineChars="200"/>
              <w:rPr>
                <w:rFonts w:ascii="宋体" w:hAnsi="宋体" w:cs="宋体"/>
                <w:szCs w:val="21"/>
              </w:rPr>
            </w:pPr>
            <w:r>
              <w:rPr>
                <w:rFonts w:ascii="宋体" w:hAnsi="宋体" w:cs="宋体"/>
                <w:spacing w:val="-3"/>
                <w:position w:val="19"/>
                <w:szCs w:val="21"/>
              </w:rPr>
              <w:t>本次验收调查的项目区厂界噪声符合环评批复的标准，也符合《工业企业厂</w:t>
            </w:r>
            <w:r>
              <w:rPr>
                <w:rFonts w:hint="eastAsia" w:ascii="宋体" w:hAnsi="宋体" w:cs="宋体"/>
                <w:spacing w:val="-3"/>
                <w:position w:val="19"/>
                <w:szCs w:val="21"/>
              </w:rPr>
              <w:t>界环境噪声排放标准》（GB12348-2008）中1类标准要求。</w:t>
            </w:r>
          </w:p>
          <w:p>
            <w:pPr>
              <w:spacing w:line="360" w:lineRule="auto"/>
              <w:ind w:firstLine="412" w:firstLineChars="200"/>
              <w:jc w:val="left"/>
              <w:rPr>
                <w:rFonts w:ascii="宋体" w:hAnsi="宋体" w:cs="宋体"/>
                <w:szCs w:val="21"/>
              </w:rPr>
            </w:pPr>
            <w:r>
              <w:rPr>
                <w:rFonts w:ascii="宋体" w:hAnsi="宋体" w:cs="宋体"/>
                <w:spacing w:val="-2"/>
                <w:szCs w:val="21"/>
              </w:rPr>
              <w:t>（</w:t>
            </w:r>
            <w:r>
              <w:rPr>
                <w:rFonts w:eastAsia="Times New Roman"/>
                <w:spacing w:val="-2"/>
                <w:szCs w:val="21"/>
              </w:rPr>
              <w:t>2</w:t>
            </w:r>
            <w:r>
              <w:rPr>
                <w:rFonts w:ascii="宋体" w:hAnsi="宋体" w:cs="宋体"/>
                <w:spacing w:val="-2"/>
                <w:szCs w:val="21"/>
              </w:rPr>
              <w:t>）水环境影响</w:t>
            </w:r>
          </w:p>
          <w:p>
            <w:pPr>
              <w:spacing w:line="360" w:lineRule="auto"/>
              <w:ind w:firstLine="372" w:firstLineChars="200"/>
              <w:rPr>
                <w:rFonts w:ascii="宋体" w:hAnsi="宋体" w:cs="宋体"/>
                <w:spacing w:val="-12"/>
                <w:szCs w:val="21"/>
              </w:rPr>
            </w:pPr>
            <w:r>
              <w:rPr>
                <w:rFonts w:hint="eastAsia" w:ascii="宋体" w:hAnsi="宋体" w:cs="宋体"/>
                <w:spacing w:val="-12"/>
                <w:szCs w:val="21"/>
              </w:rPr>
              <w:t>本项目产生的生活污水经化粪池处理后，交由环卫清运。</w:t>
            </w:r>
          </w:p>
          <w:p>
            <w:pPr>
              <w:spacing w:line="360" w:lineRule="auto"/>
              <w:ind w:firstLine="416" w:firstLineChars="200"/>
              <w:rPr>
                <w:rFonts w:ascii="宋体" w:hAnsi="宋体" w:cs="宋体"/>
                <w:szCs w:val="21"/>
              </w:rPr>
            </w:pPr>
            <w:r>
              <w:rPr>
                <w:rFonts w:ascii="宋体" w:hAnsi="宋体" w:cs="宋体"/>
                <w:spacing w:val="-1"/>
                <w:szCs w:val="21"/>
              </w:rPr>
              <w:t>（</w:t>
            </w:r>
            <w:r>
              <w:rPr>
                <w:rFonts w:eastAsia="Times New Roman"/>
                <w:spacing w:val="-1"/>
                <w:szCs w:val="21"/>
              </w:rPr>
              <w:t>3</w:t>
            </w:r>
            <w:r>
              <w:rPr>
                <w:rFonts w:ascii="宋体" w:hAnsi="宋体" w:cs="宋体"/>
                <w:spacing w:val="-1"/>
                <w:szCs w:val="21"/>
              </w:rPr>
              <w:t>）固体废物环境影响</w:t>
            </w:r>
          </w:p>
          <w:p>
            <w:pPr>
              <w:spacing w:line="360" w:lineRule="auto"/>
              <w:ind w:firstLine="428" w:firstLineChars="200"/>
              <w:rPr>
                <w:rFonts w:ascii="宋体" w:hAnsi="宋体" w:cs="宋体"/>
                <w:szCs w:val="21"/>
              </w:rPr>
            </w:pPr>
            <w:r>
              <w:rPr>
                <w:rFonts w:hint="eastAsia" w:ascii="宋体" w:hAnsi="宋体" w:cs="宋体"/>
                <w:spacing w:val="2"/>
                <w:szCs w:val="21"/>
              </w:rPr>
              <w:t>本项目产生的危废由维修人员带回，因此对周边环境无影响。</w:t>
            </w:r>
          </w:p>
          <w:p>
            <w:pPr>
              <w:spacing w:line="360" w:lineRule="auto"/>
              <w:jc w:val="center"/>
              <w:rPr>
                <w:rFonts w:ascii="宋体" w:hAnsi="宋体" w:cs="宋体"/>
                <w:spacing w:val="-7"/>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436" w:type="dxa"/>
            <w:vMerge w:val="continue"/>
            <w:textDirection w:val="tbRlV"/>
            <w:vAlign w:val="center"/>
          </w:tcPr>
          <w:p>
            <w:pPr>
              <w:spacing w:before="105" w:line="180" w:lineRule="auto"/>
              <w:ind w:firstLine="285"/>
              <w:jc w:val="center"/>
              <w:rPr>
                <w:rFonts w:ascii="宋体" w:hAnsi="宋体" w:cs="宋体"/>
                <w:spacing w:val="1"/>
                <w:szCs w:val="21"/>
              </w:rPr>
            </w:pPr>
          </w:p>
        </w:tc>
        <w:tc>
          <w:tcPr>
            <w:tcW w:w="1438" w:type="dxa"/>
            <w:vAlign w:val="center"/>
          </w:tcPr>
          <w:p>
            <w:pPr>
              <w:spacing w:line="451" w:lineRule="auto"/>
              <w:jc w:val="center"/>
              <w:rPr>
                <w:rFonts w:ascii="黑体"/>
                <w:szCs w:val="21"/>
              </w:rPr>
            </w:pPr>
          </w:p>
          <w:p>
            <w:pPr>
              <w:spacing w:before="68" w:line="186" w:lineRule="auto"/>
              <w:ind w:firstLine="293"/>
              <w:jc w:val="center"/>
              <w:rPr>
                <w:rFonts w:ascii="宋体" w:hAnsi="宋体" w:cs="宋体"/>
                <w:spacing w:val="-2"/>
                <w:szCs w:val="21"/>
              </w:rPr>
            </w:pPr>
            <w:r>
              <w:rPr>
                <w:rFonts w:ascii="宋体" w:hAnsi="宋体" w:cs="宋体"/>
                <w:spacing w:val="-2"/>
                <w:szCs w:val="21"/>
              </w:rPr>
              <w:t>社会影响</w:t>
            </w:r>
          </w:p>
        </w:tc>
        <w:tc>
          <w:tcPr>
            <w:tcW w:w="7770" w:type="dxa"/>
            <w:vAlign w:val="center"/>
          </w:tcPr>
          <w:p>
            <w:pPr>
              <w:spacing w:before="68" w:line="186" w:lineRule="auto"/>
              <w:ind w:firstLine="532"/>
              <w:jc w:val="center"/>
              <w:rPr>
                <w:rFonts w:ascii="宋体" w:hAnsi="宋体" w:cs="宋体"/>
                <w:spacing w:val="-7"/>
                <w:szCs w:val="21"/>
              </w:rPr>
            </w:pPr>
            <w:r>
              <w:rPr>
                <w:rFonts w:ascii="宋体" w:hAnsi="宋体" w:cs="宋体"/>
                <w:spacing w:val="-1"/>
                <w:szCs w:val="21"/>
              </w:rPr>
              <w:t>满足</w:t>
            </w:r>
            <w:r>
              <w:rPr>
                <w:rFonts w:hint="eastAsia" w:ascii="宋体" w:hAnsi="宋体" w:cs="宋体"/>
                <w:spacing w:val="-1"/>
                <w:szCs w:val="21"/>
              </w:rPr>
              <w:t>睢宁县</w:t>
            </w:r>
            <w:r>
              <w:rPr>
                <w:rFonts w:ascii="宋体" w:hAnsi="宋体" w:cs="宋体"/>
                <w:spacing w:val="-1"/>
                <w:szCs w:val="21"/>
              </w:rPr>
              <w:t>的用电需要，促进当地经济社会发展。</w:t>
            </w:r>
          </w:p>
        </w:tc>
      </w:tr>
    </w:tbl>
    <w:p>
      <w:pPr>
        <w:keepNext/>
        <w:keepLines/>
        <w:tabs>
          <w:tab w:val="left" w:pos="7275"/>
        </w:tabs>
        <w:rPr>
          <w:sz w:val="28"/>
          <w:szCs w:val="28"/>
        </w:rPr>
      </w:pPr>
      <w:bookmarkStart w:id="20" w:name="_Toc23839"/>
    </w:p>
    <w:p>
      <w:pPr>
        <w:keepNext/>
        <w:keepLines/>
        <w:tabs>
          <w:tab w:val="left" w:pos="7275"/>
        </w:tabs>
        <w:rPr>
          <w:sz w:val="28"/>
          <w:szCs w:val="28"/>
        </w:rPr>
      </w:pPr>
    </w:p>
    <w:p>
      <w:pPr>
        <w:keepNext/>
        <w:keepLines/>
        <w:tabs>
          <w:tab w:val="left" w:pos="7275"/>
        </w:tabs>
        <w:rPr>
          <w:sz w:val="28"/>
          <w:szCs w:val="28"/>
        </w:rPr>
      </w:pPr>
    </w:p>
    <w:p>
      <w:pPr>
        <w:keepNext/>
        <w:keepLines/>
        <w:tabs>
          <w:tab w:val="left" w:pos="7275"/>
        </w:tabs>
        <w:rPr>
          <w:sz w:val="28"/>
          <w:szCs w:val="28"/>
        </w:rPr>
      </w:pPr>
    </w:p>
    <w:p>
      <w:pPr>
        <w:keepNext/>
        <w:keepLines/>
        <w:tabs>
          <w:tab w:val="left" w:pos="7275"/>
        </w:tabs>
        <w:rPr>
          <w:sz w:val="28"/>
          <w:szCs w:val="28"/>
        </w:rPr>
      </w:pPr>
    </w:p>
    <w:p>
      <w:pPr>
        <w:keepNext/>
        <w:keepLines/>
        <w:tabs>
          <w:tab w:val="left" w:pos="7275"/>
        </w:tabs>
        <w:rPr>
          <w:sz w:val="28"/>
          <w:szCs w:val="28"/>
        </w:rPr>
      </w:pPr>
    </w:p>
    <w:p>
      <w:pPr>
        <w:keepNext/>
        <w:keepLines/>
        <w:tabs>
          <w:tab w:val="left" w:pos="7275"/>
        </w:tabs>
        <w:rPr>
          <w:sz w:val="28"/>
          <w:szCs w:val="28"/>
        </w:rPr>
      </w:pPr>
    </w:p>
    <w:p>
      <w:pPr>
        <w:keepNext/>
        <w:keepLines/>
        <w:tabs>
          <w:tab w:val="left" w:pos="7275"/>
        </w:tabs>
        <w:rPr>
          <w:sz w:val="28"/>
          <w:szCs w:val="28"/>
        </w:rPr>
      </w:pPr>
    </w:p>
    <w:p>
      <w:pPr>
        <w:keepNext/>
        <w:keepLines/>
        <w:tabs>
          <w:tab w:val="left" w:pos="7275"/>
        </w:tabs>
        <w:rPr>
          <w:sz w:val="28"/>
          <w:szCs w:val="28"/>
        </w:rPr>
      </w:pPr>
    </w:p>
    <w:p>
      <w:pPr>
        <w:keepNext/>
        <w:keepLines/>
        <w:tabs>
          <w:tab w:val="left" w:pos="7275"/>
        </w:tabs>
        <w:rPr>
          <w:sz w:val="28"/>
          <w:szCs w:val="28"/>
        </w:rPr>
      </w:pPr>
    </w:p>
    <w:p>
      <w:pPr>
        <w:keepNext/>
        <w:keepLines/>
        <w:tabs>
          <w:tab w:val="left" w:pos="7275"/>
        </w:tabs>
        <w:rPr>
          <w:sz w:val="28"/>
          <w:szCs w:val="28"/>
        </w:rPr>
      </w:pPr>
    </w:p>
    <w:p>
      <w:pPr>
        <w:keepNext/>
        <w:keepLines/>
        <w:tabs>
          <w:tab w:val="left" w:pos="7275"/>
        </w:tabs>
        <w:rPr>
          <w:sz w:val="28"/>
          <w:szCs w:val="28"/>
        </w:rPr>
      </w:pPr>
    </w:p>
    <w:p>
      <w:pPr>
        <w:keepNext/>
        <w:keepLines/>
        <w:tabs>
          <w:tab w:val="left" w:pos="7275"/>
        </w:tabs>
        <w:rPr>
          <w:sz w:val="28"/>
          <w:szCs w:val="28"/>
        </w:rPr>
      </w:pPr>
    </w:p>
    <w:p>
      <w:pPr>
        <w:keepNext/>
        <w:keepLines/>
        <w:tabs>
          <w:tab w:val="left" w:pos="7275"/>
        </w:tabs>
        <w:rPr>
          <w:sz w:val="28"/>
          <w:szCs w:val="28"/>
        </w:rPr>
      </w:pPr>
    </w:p>
    <w:p>
      <w:pPr>
        <w:keepNext/>
        <w:keepLines/>
        <w:tabs>
          <w:tab w:val="left" w:pos="7275"/>
        </w:tabs>
        <w:rPr>
          <w:sz w:val="28"/>
          <w:szCs w:val="28"/>
        </w:rPr>
      </w:pPr>
    </w:p>
    <w:p>
      <w:pPr>
        <w:keepNext/>
        <w:keepLines/>
        <w:tabs>
          <w:tab w:val="left" w:pos="7275"/>
        </w:tabs>
        <w:rPr>
          <w:sz w:val="28"/>
          <w:szCs w:val="28"/>
        </w:rPr>
      </w:pPr>
    </w:p>
    <w:p>
      <w:pPr>
        <w:keepNext/>
        <w:keepLines/>
        <w:tabs>
          <w:tab w:val="left" w:pos="7275"/>
        </w:tabs>
        <w:rPr>
          <w:sz w:val="28"/>
          <w:szCs w:val="28"/>
        </w:rPr>
      </w:pPr>
    </w:p>
    <w:p>
      <w:pPr>
        <w:keepNext/>
        <w:keepLines/>
        <w:tabs>
          <w:tab w:val="left" w:pos="7275"/>
        </w:tabs>
        <w:rPr>
          <w:sz w:val="28"/>
          <w:szCs w:val="28"/>
        </w:rPr>
      </w:pPr>
    </w:p>
    <w:p>
      <w:pPr>
        <w:keepNext/>
        <w:keepLines/>
        <w:tabs>
          <w:tab w:val="left" w:pos="7275"/>
        </w:tabs>
        <w:rPr>
          <w:sz w:val="28"/>
          <w:szCs w:val="28"/>
        </w:rPr>
      </w:pPr>
    </w:p>
    <w:p>
      <w:pPr>
        <w:keepNext/>
        <w:keepLines/>
        <w:tabs>
          <w:tab w:val="left" w:pos="7275"/>
        </w:tabs>
        <w:rPr>
          <w:sz w:val="28"/>
          <w:szCs w:val="28"/>
        </w:rPr>
      </w:pPr>
    </w:p>
    <w:p>
      <w:pPr>
        <w:keepNext/>
        <w:keepLines/>
        <w:tabs>
          <w:tab w:val="left" w:pos="7275"/>
        </w:tabs>
        <w:rPr>
          <w:sz w:val="28"/>
          <w:szCs w:val="28"/>
        </w:rPr>
      </w:pPr>
    </w:p>
    <w:p>
      <w:pPr>
        <w:keepNext/>
        <w:keepLines/>
        <w:tabs>
          <w:tab w:val="left" w:pos="7275"/>
        </w:tabs>
        <w:rPr>
          <w:sz w:val="28"/>
          <w:szCs w:val="28"/>
        </w:rPr>
      </w:pPr>
    </w:p>
    <w:p>
      <w:pPr>
        <w:keepNext/>
        <w:keepLines/>
        <w:tabs>
          <w:tab w:val="left" w:pos="7275"/>
        </w:tabs>
        <w:rPr>
          <w:sz w:val="28"/>
          <w:szCs w:val="28"/>
        </w:rPr>
      </w:pPr>
    </w:p>
    <w:p>
      <w:pPr>
        <w:keepNext/>
        <w:keepLines/>
        <w:tabs>
          <w:tab w:val="left" w:pos="7275"/>
        </w:tabs>
        <w:rPr>
          <w:sz w:val="28"/>
          <w:szCs w:val="28"/>
        </w:rPr>
      </w:pPr>
    </w:p>
    <w:p>
      <w:pPr>
        <w:keepNext/>
        <w:keepLines/>
        <w:tabs>
          <w:tab w:val="left" w:pos="7275"/>
        </w:tabs>
        <w:rPr>
          <w:sz w:val="28"/>
          <w:szCs w:val="28"/>
        </w:rPr>
      </w:pPr>
    </w:p>
    <w:p>
      <w:pPr>
        <w:pStyle w:val="2"/>
        <w:ind w:firstLine="560"/>
        <w:rPr>
          <w:sz w:val="28"/>
          <w:szCs w:val="28"/>
        </w:rPr>
      </w:pPr>
    </w:p>
    <w:p>
      <w:pPr>
        <w:pStyle w:val="2"/>
        <w:ind w:firstLine="560"/>
        <w:rPr>
          <w:sz w:val="28"/>
          <w:szCs w:val="28"/>
        </w:rPr>
      </w:pPr>
    </w:p>
    <w:p>
      <w:pPr>
        <w:pStyle w:val="2"/>
        <w:ind w:firstLine="560"/>
        <w:rPr>
          <w:sz w:val="28"/>
          <w:szCs w:val="28"/>
        </w:rPr>
      </w:pPr>
    </w:p>
    <w:p>
      <w:pPr>
        <w:pStyle w:val="2"/>
        <w:ind w:firstLine="560"/>
        <w:rPr>
          <w:sz w:val="28"/>
          <w:szCs w:val="28"/>
        </w:rPr>
      </w:pPr>
    </w:p>
    <w:p>
      <w:pPr>
        <w:pStyle w:val="2"/>
        <w:ind w:firstLine="560"/>
        <w:rPr>
          <w:sz w:val="28"/>
          <w:szCs w:val="28"/>
        </w:rPr>
      </w:pPr>
    </w:p>
    <w:p>
      <w:pPr>
        <w:pStyle w:val="2"/>
        <w:ind w:firstLine="560"/>
        <w:rPr>
          <w:sz w:val="28"/>
          <w:szCs w:val="28"/>
        </w:rPr>
      </w:pPr>
    </w:p>
    <w:p>
      <w:pPr>
        <w:pStyle w:val="4"/>
        <w:tabs>
          <w:tab w:val="left" w:pos="7275"/>
        </w:tabs>
        <w:spacing w:beforeLines="50" w:afterLines="50" w:line="240" w:lineRule="auto"/>
        <w:rPr>
          <w:sz w:val="28"/>
          <w:szCs w:val="28"/>
        </w:rPr>
      </w:pPr>
      <w:bookmarkStart w:id="21" w:name="_Toc23661"/>
      <w:r>
        <w:rPr>
          <w:rFonts w:hint="eastAsia"/>
          <w:sz w:val="28"/>
          <w:szCs w:val="28"/>
        </w:rPr>
        <w:t>表十一 验收调查结论及建议</w:t>
      </w:r>
      <w:bookmarkEnd w:id="20"/>
      <w:bookmarkEnd w:id="21"/>
    </w:p>
    <w:tbl>
      <w:tblPr>
        <w:tblStyle w:val="33"/>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9854"/>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9854" w:type="dxa"/>
          </w:tcPr>
          <w:p>
            <w:pPr>
              <w:spacing w:line="360" w:lineRule="auto"/>
              <w:ind w:firstLine="400" w:firstLineChars="200"/>
              <w:rPr>
                <w:rFonts w:ascii="宋体" w:hAnsi="宋体" w:cs="宋体"/>
                <w:szCs w:val="21"/>
              </w:rPr>
            </w:pPr>
            <w:r>
              <w:rPr>
                <w:rFonts w:ascii="宋体" w:hAnsi="宋体" w:cs="宋体"/>
                <w:spacing w:val="-5"/>
                <w:szCs w:val="21"/>
              </w:rPr>
              <w:t>通过对</w:t>
            </w:r>
            <w:r>
              <w:rPr>
                <w:rFonts w:hint="eastAsia" w:ascii="宋体" w:hAnsi="宋体" w:cs="宋体"/>
                <w:spacing w:val="-5"/>
                <w:szCs w:val="21"/>
              </w:rPr>
              <w:t>华润新能源（睢宁）有限公司睢宁县</w:t>
            </w:r>
            <w:r>
              <w:rPr>
                <w:rFonts w:ascii="宋体" w:hAnsi="宋体" w:cs="宋体"/>
                <w:spacing w:val="-5"/>
                <w:szCs w:val="21"/>
              </w:rPr>
              <w:t>环境状况调查，对有关技术文件、报</w:t>
            </w:r>
            <w:r>
              <w:rPr>
                <w:rFonts w:ascii="宋体" w:hAnsi="宋体" w:cs="宋体"/>
                <w:szCs w:val="21"/>
              </w:rPr>
              <w:t>告的分析，对工程环保执行情况、环境保护措施的重点调查与监测，以及对项目区监测结果的分析与</w:t>
            </w:r>
            <w:r>
              <w:rPr>
                <w:rFonts w:ascii="宋体" w:hAnsi="宋体" w:cs="宋体"/>
                <w:spacing w:val="-8"/>
                <w:szCs w:val="21"/>
              </w:rPr>
              <w:t>评价，从环境保护角度对工程提出如下调查结论和建议：</w:t>
            </w:r>
          </w:p>
          <w:p>
            <w:pPr>
              <w:spacing w:line="360" w:lineRule="auto"/>
              <w:ind w:firstLine="412" w:firstLineChars="200"/>
              <w:rPr>
                <w:rFonts w:ascii="宋体" w:hAnsi="宋体" w:cs="宋体"/>
                <w:szCs w:val="21"/>
              </w:rPr>
            </w:pPr>
            <w:r>
              <w:rPr>
                <w:rFonts w:ascii="宋体" w:hAnsi="宋体" w:cs="宋体"/>
                <w:spacing w:val="-2"/>
                <w:szCs w:val="21"/>
              </w:rPr>
              <w:t>（</w:t>
            </w:r>
            <w:r>
              <w:rPr>
                <w:rFonts w:eastAsia="Times New Roman"/>
                <w:spacing w:val="-2"/>
                <w:szCs w:val="21"/>
              </w:rPr>
              <w:t>1</w:t>
            </w:r>
            <w:r>
              <w:rPr>
                <w:rFonts w:ascii="宋体" w:hAnsi="宋体" w:cs="宋体"/>
                <w:spacing w:val="-2"/>
                <w:szCs w:val="21"/>
              </w:rPr>
              <w:t>）工程基本情况</w:t>
            </w:r>
          </w:p>
          <w:p>
            <w:pPr>
              <w:spacing w:line="360" w:lineRule="auto"/>
              <w:ind w:firstLine="412" w:firstLineChars="200"/>
              <w:rPr>
                <w:rFonts w:ascii="宋体" w:hAnsi="宋体" w:cs="宋体"/>
                <w:szCs w:val="21"/>
              </w:rPr>
            </w:pPr>
            <w:r>
              <w:rPr>
                <w:rFonts w:hint="eastAsia" w:ascii="宋体" w:hAnsi="宋体" w:cs="宋体"/>
                <w:spacing w:val="-2"/>
                <w:szCs w:val="21"/>
              </w:rPr>
              <w:t>华润新能源（睢宁）有限公司一期风电项目</w:t>
            </w:r>
            <w:r>
              <w:rPr>
                <w:rFonts w:ascii="宋体" w:hAnsi="宋体" w:cs="宋体"/>
                <w:spacing w:val="-2"/>
                <w:szCs w:val="21"/>
              </w:rPr>
              <w:t>主要内容、规模以及与环评阶段的工程内容、</w:t>
            </w:r>
            <w:r>
              <w:rPr>
                <w:rFonts w:hint="eastAsia" w:ascii="宋体" w:hAnsi="宋体" w:cs="宋体"/>
                <w:szCs w:val="21"/>
              </w:rPr>
              <w:t>规模见上表四</w:t>
            </w:r>
            <w:r>
              <w:rPr>
                <w:rFonts w:ascii="宋体" w:hAnsi="宋体" w:cs="宋体"/>
                <w:spacing w:val="-1"/>
                <w:szCs w:val="21"/>
              </w:rPr>
              <w:t>。项目建设</w:t>
            </w:r>
            <w:r>
              <w:rPr>
                <w:rFonts w:hint="eastAsia" w:ascii="宋体" w:hAnsi="宋体" w:cs="宋体"/>
                <w:spacing w:val="-1"/>
                <w:szCs w:val="21"/>
              </w:rPr>
              <w:t>内容</w:t>
            </w:r>
            <w:r>
              <w:rPr>
                <w:rFonts w:ascii="宋体" w:hAnsi="宋体" w:cs="宋体"/>
                <w:spacing w:val="-1"/>
                <w:szCs w:val="21"/>
              </w:rPr>
              <w:t>同设计方案一致</w:t>
            </w:r>
            <w:r>
              <w:rPr>
                <w:rFonts w:hint="eastAsia" w:ascii="宋体" w:hAnsi="宋体" w:cs="宋体"/>
                <w:spacing w:val="-1"/>
                <w:szCs w:val="21"/>
              </w:rPr>
              <w:t>。</w:t>
            </w:r>
          </w:p>
          <w:p>
            <w:pPr>
              <w:spacing w:line="360" w:lineRule="auto"/>
              <w:ind w:firstLine="416" w:firstLineChars="200"/>
              <w:rPr>
                <w:rFonts w:ascii="宋体" w:hAnsi="宋体" w:cs="宋体"/>
                <w:szCs w:val="21"/>
              </w:rPr>
            </w:pPr>
            <w:r>
              <w:rPr>
                <w:rFonts w:ascii="宋体" w:hAnsi="宋体" w:cs="宋体"/>
                <w:spacing w:val="-1"/>
                <w:szCs w:val="21"/>
              </w:rPr>
              <w:t>（</w:t>
            </w:r>
            <w:r>
              <w:rPr>
                <w:rFonts w:eastAsia="Times New Roman"/>
                <w:spacing w:val="-1"/>
                <w:szCs w:val="21"/>
              </w:rPr>
              <w:t>2</w:t>
            </w:r>
            <w:r>
              <w:rPr>
                <w:rFonts w:ascii="宋体" w:hAnsi="宋体" w:cs="宋体"/>
                <w:spacing w:val="-1"/>
                <w:szCs w:val="21"/>
              </w:rPr>
              <w:t>）环境保护措施落实情况调查</w:t>
            </w:r>
          </w:p>
          <w:p>
            <w:pPr>
              <w:spacing w:line="360" w:lineRule="auto"/>
              <w:ind w:firstLine="420" w:firstLineChars="200"/>
              <w:rPr>
                <w:rFonts w:ascii="宋体" w:hAnsi="宋体" w:cs="宋体"/>
                <w:szCs w:val="21"/>
              </w:rPr>
            </w:pPr>
            <w:r>
              <w:rPr>
                <w:rFonts w:ascii="宋体" w:hAnsi="宋体" w:cs="宋体"/>
                <w:szCs w:val="21"/>
              </w:rPr>
              <w:t>环境影响报告表、批复文件和设计文件中对本工程提出了比较全面的环境保护措施要求，在工程</w:t>
            </w:r>
            <w:r>
              <w:rPr>
                <w:rFonts w:ascii="宋体" w:hAnsi="宋体" w:cs="宋体"/>
                <w:spacing w:val="-1"/>
                <w:szCs w:val="21"/>
              </w:rPr>
              <w:t>实际建设中和试运营以来环保措施基本已得到落实。</w:t>
            </w:r>
          </w:p>
          <w:p>
            <w:pPr>
              <w:spacing w:line="360" w:lineRule="auto"/>
              <w:ind w:firstLine="416" w:firstLineChars="200"/>
              <w:rPr>
                <w:rFonts w:ascii="宋体" w:hAnsi="宋体" w:cs="宋体"/>
                <w:szCs w:val="21"/>
              </w:rPr>
            </w:pPr>
            <w:r>
              <w:rPr>
                <w:rFonts w:ascii="宋体" w:hAnsi="宋体" w:cs="宋体"/>
                <w:spacing w:val="-1"/>
                <w:szCs w:val="21"/>
              </w:rPr>
              <w:t>（</w:t>
            </w:r>
            <w:r>
              <w:rPr>
                <w:rFonts w:eastAsia="Times New Roman"/>
                <w:spacing w:val="-1"/>
                <w:szCs w:val="21"/>
              </w:rPr>
              <w:t>3</w:t>
            </w:r>
            <w:r>
              <w:rPr>
                <w:rFonts w:ascii="宋体" w:hAnsi="宋体" w:cs="宋体"/>
                <w:spacing w:val="-1"/>
                <w:szCs w:val="21"/>
              </w:rPr>
              <w:t>）设计、施工期环境影响调查</w:t>
            </w:r>
          </w:p>
          <w:p>
            <w:pPr>
              <w:spacing w:line="360" w:lineRule="auto"/>
              <w:ind w:firstLine="420" w:firstLineChars="200"/>
              <w:rPr>
                <w:rFonts w:ascii="宋体" w:hAnsi="宋体" w:cs="宋体"/>
                <w:szCs w:val="21"/>
              </w:rPr>
            </w:pPr>
            <w:r>
              <w:rPr>
                <w:rFonts w:ascii="宋体" w:hAnsi="宋体" w:cs="宋体"/>
                <w:szCs w:val="21"/>
              </w:rPr>
              <w:t>工程在选择厂址和进行设计的过程中，在考虑附近社会状况和可能产生的环境影响的基础上，对各种环境影响提出了相关对策并落实到工程设计之中。施工单位针对施工期的各类环境影响分别采取</w:t>
            </w:r>
            <w:r>
              <w:rPr>
                <w:rFonts w:ascii="宋体" w:hAnsi="宋体" w:cs="宋体"/>
                <w:spacing w:val="-4"/>
                <w:szCs w:val="21"/>
              </w:rPr>
              <w:t>了防治措施。</w:t>
            </w:r>
          </w:p>
          <w:p>
            <w:pPr>
              <w:spacing w:line="360" w:lineRule="auto"/>
              <w:ind w:firstLine="412" w:firstLineChars="200"/>
              <w:rPr>
                <w:rFonts w:ascii="宋体" w:hAnsi="宋体" w:cs="宋体"/>
                <w:szCs w:val="21"/>
              </w:rPr>
            </w:pPr>
            <w:r>
              <w:rPr>
                <w:rFonts w:ascii="宋体" w:hAnsi="宋体" w:cs="宋体"/>
                <w:spacing w:val="-2"/>
                <w:szCs w:val="21"/>
              </w:rPr>
              <w:t>（</w:t>
            </w:r>
            <w:r>
              <w:rPr>
                <w:rFonts w:eastAsia="Times New Roman"/>
                <w:spacing w:val="-2"/>
                <w:szCs w:val="21"/>
              </w:rPr>
              <w:t>4</w:t>
            </w:r>
            <w:r>
              <w:rPr>
                <w:rFonts w:ascii="宋体" w:hAnsi="宋体" w:cs="宋体"/>
                <w:spacing w:val="-2"/>
                <w:szCs w:val="21"/>
              </w:rPr>
              <w:t>）生态环境影响调查</w:t>
            </w:r>
          </w:p>
          <w:p>
            <w:pPr>
              <w:spacing w:line="360" w:lineRule="auto"/>
              <w:ind w:firstLine="420" w:firstLineChars="200"/>
              <w:rPr>
                <w:rFonts w:ascii="宋体" w:hAnsi="宋体" w:cs="宋体"/>
                <w:szCs w:val="21"/>
              </w:rPr>
            </w:pPr>
            <w:r>
              <w:rPr>
                <w:rFonts w:ascii="宋体" w:hAnsi="宋体" w:cs="宋体"/>
                <w:szCs w:val="21"/>
              </w:rPr>
              <w:t>施工完毕后施工便道地表及时进行了绿化，因此项目建设对生态环境影响较小。工程在厂区内进</w:t>
            </w:r>
            <w:r>
              <w:rPr>
                <w:rFonts w:ascii="宋体" w:hAnsi="宋体" w:cs="宋体"/>
                <w:spacing w:val="-8"/>
                <w:szCs w:val="21"/>
              </w:rPr>
              <w:t>行了绿化，绿化率达到</w:t>
            </w:r>
            <w:r>
              <w:rPr>
                <w:rFonts w:hint="eastAsia"/>
                <w:spacing w:val="-8"/>
                <w:szCs w:val="21"/>
              </w:rPr>
              <w:t>30</w:t>
            </w:r>
            <w:r>
              <w:rPr>
                <w:rFonts w:ascii="宋体" w:hAnsi="宋体" w:cs="宋体"/>
                <w:spacing w:val="-8"/>
                <w:szCs w:val="21"/>
              </w:rPr>
              <w:t>％以上。目前大部分绿化植物生长良好，取得了较好的防护及景观效果。</w:t>
            </w:r>
          </w:p>
          <w:p>
            <w:pPr>
              <w:spacing w:line="360" w:lineRule="auto"/>
              <w:ind w:firstLine="420" w:firstLineChars="200"/>
              <w:rPr>
                <w:rFonts w:ascii="宋体" w:hAnsi="宋体" w:cs="宋体"/>
                <w:szCs w:val="21"/>
              </w:rPr>
            </w:pPr>
            <w:r>
              <w:rPr>
                <w:rFonts w:ascii="宋体" w:hAnsi="宋体" w:cs="宋体"/>
                <w:szCs w:val="21"/>
              </w:rPr>
              <w:t>（5）声环境影响调查</w:t>
            </w:r>
          </w:p>
          <w:p>
            <w:pPr>
              <w:spacing w:line="360" w:lineRule="auto"/>
              <w:ind w:firstLine="420" w:firstLineChars="200"/>
              <w:rPr>
                <w:rFonts w:ascii="宋体" w:hAnsi="宋体" w:cs="宋体"/>
                <w:szCs w:val="21"/>
              </w:rPr>
            </w:pPr>
            <w:r>
              <w:rPr>
                <w:rFonts w:ascii="宋体" w:hAnsi="宋体" w:cs="宋体"/>
                <w:szCs w:val="21"/>
              </w:rPr>
              <w:t>根据</w:t>
            </w:r>
            <w:r>
              <w:rPr>
                <w:rFonts w:hint="eastAsia" w:ascii="宋体" w:hAnsi="宋体" w:cs="宋体"/>
                <w:szCs w:val="21"/>
              </w:rPr>
              <w:t>江苏皓翔环境检测有限公司</w:t>
            </w:r>
            <w:r>
              <w:rPr>
                <w:rFonts w:ascii="宋体" w:hAnsi="宋体" w:cs="宋体"/>
                <w:szCs w:val="21"/>
              </w:rPr>
              <w:t>监测报告结果表明，本项目</w:t>
            </w:r>
            <w:r>
              <w:rPr>
                <w:rFonts w:hint="eastAsia" w:ascii="宋体" w:hAnsi="宋体" w:cs="宋体"/>
                <w:szCs w:val="21"/>
              </w:rPr>
              <w:t>风电场</w:t>
            </w:r>
            <w:r>
              <w:rPr>
                <w:rFonts w:ascii="宋体" w:hAnsi="宋体" w:cs="宋体"/>
                <w:szCs w:val="21"/>
              </w:rPr>
              <w:t>噪声均达到《工业企业厂界噪声标准》（GB12348-2008）</w:t>
            </w:r>
            <w:r>
              <w:rPr>
                <w:rFonts w:hint="eastAsia" w:ascii="宋体" w:hAnsi="宋体" w:cs="宋体"/>
                <w:szCs w:val="21"/>
              </w:rPr>
              <w:t>1</w:t>
            </w:r>
            <w:r>
              <w:rPr>
                <w:rFonts w:ascii="宋体" w:hAnsi="宋体" w:cs="宋体"/>
                <w:szCs w:val="21"/>
              </w:rPr>
              <w:t xml:space="preserve"> 类标准</w:t>
            </w:r>
            <w:r>
              <w:rPr>
                <w:rFonts w:hint="eastAsia" w:ascii="宋体" w:hAnsi="宋体" w:cs="宋体"/>
                <w:szCs w:val="21"/>
              </w:rPr>
              <w:t>；风电场噪声达到《风电场噪声限值及测量方法》（DL/T1084-2008）1类</w:t>
            </w:r>
            <w:r>
              <w:rPr>
                <w:rFonts w:ascii="宋体" w:hAnsi="宋体" w:cs="宋体"/>
                <w:szCs w:val="21"/>
              </w:rPr>
              <w:t>。</w:t>
            </w:r>
          </w:p>
          <w:p>
            <w:pPr>
              <w:spacing w:line="360" w:lineRule="auto"/>
              <w:ind w:firstLine="420" w:firstLineChars="200"/>
              <w:rPr>
                <w:rFonts w:ascii="宋体" w:hAnsi="宋体" w:cs="宋体"/>
                <w:szCs w:val="21"/>
              </w:rPr>
            </w:pPr>
            <w:r>
              <w:rPr>
                <w:rFonts w:ascii="宋体" w:hAnsi="宋体" w:cs="宋体"/>
                <w:szCs w:val="21"/>
              </w:rPr>
              <w:t>（</w:t>
            </w:r>
            <w:r>
              <w:rPr>
                <w:rFonts w:hint="eastAsia" w:ascii="宋体" w:hAnsi="宋体" w:cs="宋体"/>
                <w:szCs w:val="21"/>
              </w:rPr>
              <w:t>6</w:t>
            </w:r>
            <w:r>
              <w:rPr>
                <w:rFonts w:ascii="宋体" w:hAnsi="宋体" w:cs="宋体"/>
                <w:szCs w:val="21"/>
              </w:rPr>
              <w:t>）环境管理</w:t>
            </w:r>
          </w:p>
          <w:p>
            <w:pPr>
              <w:spacing w:line="360" w:lineRule="auto"/>
              <w:ind w:firstLine="420" w:firstLineChars="200"/>
              <w:rPr>
                <w:rFonts w:ascii="宋体" w:hAnsi="宋体" w:cs="宋体"/>
                <w:szCs w:val="21"/>
              </w:rPr>
            </w:pPr>
            <w:r>
              <w:rPr>
                <w:rFonts w:ascii="宋体" w:hAnsi="宋体" w:cs="宋体"/>
                <w:szCs w:val="21"/>
              </w:rPr>
              <w:t>工程建设、管理有关单位环境保护组织机构健全， 环境保护规章制度比较完善，环评文件中提出 的环境监测计划已落实。</w:t>
            </w:r>
          </w:p>
          <w:p>
            <w:pPr>
              <w:spacing w:line="360" w:lineRule="auto"/>
              <w:ind w:firstLine="420" w:firstLineChars="200"/>
              <w:rPr>
                <w:rFonts w:ascii="宋体" w:hAnsi="宋体" w:cs="宋体"/>
                <w:szCs w:val="21"/>
              </w:rPr>
            </w:pPr>
            <w:r>
              <w:rPr>
                <w:rFonts w:ascii="宋体" w:hAnsi="宋体" w:cs="宋体"/>
                <w:szCs w:val="21"/>
              </w:rPr>
              <w:t>（</w:t>
            </w:r>
            <w:r>
              <w:rPr>
                <w:rFonts w:hint="eastAsia" w:ascii="宋体" w:hAnsi="宋体" w:cs="宋体"/>
                <w:szCs w:val="21"/>
              </w:rPr>
              <w:t>7</w:t>
            </w:r>
            <w:r>
              <w:rPr>
                <w:rFonts w:ascii="宋体" w:hAnsi="宋体" w:cs="宋体"/>
                <w:szCs w:val="21"/>
              </w:rPr>
              <w:t>）公众意见调查</w:t>
            </w:r>
          </w:p>
          <w:p>
            <w:pPr>
              <w:spacing w:line="360" w:lineRule="auto"/>
              <w:ind w:firstLine="420" w:firstLineChars="200"/>
              <w:rPr>
                <w:rFonts w:ascii="宋体" w:hAnsi="宋体" w:cs="宋体"/>
                <w:szCs w:val="21"/>
              </w:rPr>
            </w:pPr>
            <w:r>
              <w:rPr>
                <w:rFonts w:ascii="宋体" w:hAnsi="宋体" w:cs="宋体"/>
                <w:szCs w:val="21"/>
              </w:rPr>
              <w:t>验收公示期间，未收到公众关于本次验收工程环境保护方面的反馈意见。</w:t>
            </w:r>
          </w:p>
          <w:p>
            <w:pPr>
              <w:spacing w:line="360" w:lineRule="auto"/>
              <w:ind w:firstLine="420" w:firstLineChars="200"/>
              <w:rPr>
                <w:rFonts w:ascii="宋体" w:hAnsi="宋体" w:cs="宋体"/>
                <w:szCs w:val="21"/>
              </w:rPr>
            </w:pPr>
            <w:r>
              <w:rPr>
                <w:rFonts w:ascii="宋体" w:hAnsi="宋体" w:cs="宋体"/>
                <w:szCs w:val="21"/>
              </w:rPr>
              <w:t>（</w:t>
            </w:r>
            <w:r>
              <w:rPr>
                <w:rFonts w:hint="eastAsia" w:ascii="宋体" w:hAnsi="宋体" w:cs="宋体"/>
                <w:szCs w:val="21"/>
              </w:rPr>
              <w:t>8</w:t>
            </w:r>
            <w:r>
              <w:rPr>
                <w:rFonts w:ascii="宋体" w:hAnsi="宋体" w:cs="宋体"/>
                <w:szCs w:val="21"/>
              </w:rPr>
              <w:t>）审批手续及资料完备程度</w:t>
            </w:r>
          </w:p>
          <w:p>
            <w:pPr>
              <w:spacing w:line="360" w:lineRule="auto"/>
              <w:ind w:firstLine="420" w:firstLineChars="200"/>
              <w:rPr>
                <w:rFonts w:ascii="宋体" w:hAnsi="宋体" w:cs="宋体"/>
                <w:szCs w:val="21"/>
              </w:rPr>
            </w:pPr>
            <w:r>
              <w:rPr>
                <w:rFonts w:ascii="宋体" w:hAnsi="宋体" w:cs="宋体"/>
                <w:szCs w:val="21"/>
              </w:rPr>
              <w:t>本次验收工程选址、可行性研究、初步设计、环境影响评价审查、审批手续完备，技术资料与环境保护档案资料齐全。</w:t>
            </w:r>
          </w:p>
          <w:p>
            <w:pPr>
              <w:spacing w:line="360" w:lineRule="auto"/>
              <w:ind w:firstLine="420" w:firstLineChars="200"/>
              <w:rPr>
                <w:rFonts w:ascii="宋体" w:hAnsi="宋体" w:cs="宋体"/>
                <w:szCs w:val="21"/>
              </w:rPr>
            </w:pPr>
            <w:r>
              <w:rPr>
                <w:rFonts w:ascii="宋体" w:hAnsi="宋体" w:cs="宋体"/>
                <w:szCs w:val="21"/>
              </w:rPr>
              <w:t>（</w:t>
            </w:r>
            <w:r>
              <w:rPr>
                <w:rFonts w:hint="eastAsia" w:ascii="宋体" w:hAnsi="宋体" w:cs="宋体"/>
                <w:szCs w:val="21"/>
              </w:rPr>
              <w:t>9</w:t>
            </w:r>
            <w:r>
              <w:rPr>
                <w:rFonts w:ascii="宋体" w:hAnsi="宋体" w:cs="宋体"/>
                <w:szCs w:val="21"/>
              </w:rPr>
              <w:t>）调查结论</w:t>
            </w:r>
          </w:p>
          <w:p>
            <w:pPr>
              <w:spacing w:line="360" w:lineRule="auto"/>
              <w:ind w:firstLine="420" w:firstLineChars="200"/>
              <w:rPr>
                <w:rFonts w:ascii="宋体" w:hAnsi="宋体" w:cs="宋体"/>
                <w:szCs w:val="21"/>
              </w:rPr>
            </w:pPr>
            <w:r>
              <w:rPr>
                <w:rFonts w:ascii="宋体" w:hAnsi="宋体" w:cs="宋体"/>
                <w:szCs w:val="21"/>
              </w:rPr>
              <w:t>综上所述，本次验收的</w:t>
            </w:r>
            <w:r>
              <w:rPr>
                <w:rFonts w:hint="eastAsia" w:ascii="宋体" w:hAnsi="宋体" w:cs="宋体"/>
                <w:szCs w:val="21"/>
              </w:rPr>
              <w:t>华润新能源（睢宁）有限公司</w:t>
            </w:r>
            <w:r>
              <w:rPr>
                <w:rFonts w:hint="eastAsia" w:ascii="宋体" w:hAnsi="宋体" w:cs="宋体"/>
                <w:szCs w:val="21"/>
                <w:lang w:val="en-US" w:eastAsia="zh-CN"/>
              </w:rPr>
              <w:t>睢宁县</w:t>
            </w:r>
            <w:r>
              <w:rPr>
                <w:rFonts w:hint="eastAsia" w:ascii="宋体" w:hAnsi="宋体" w:cs="宋体"/>
                <w:szCs w:val="21"/>
              </w:rPr>
              <w:t>一期风电项</w:t>
            </w:r>
            <w:r>
              <w:rPr>
                <w:rFonts w:hint="eastAsia" w:ascii="宋体" w:hAnsi="宋体" w:cs="宋体"/>
                <w:color w:val="auto"/>
                <w:szCs w:val="21"/>
              </w:rPr>
              <w:t>工程</w:t>
            </w:r>
            <w:r>
              <w:rPr>
                <w:rFonts w:ascii="宋体" w:hAnsi="宋体" w:cs="宋体"/>
                <w:szCs w:val="21"/>
              </w:rPr>
              <w:t>符合《建设项目竣工 环境保护验收管理办法》</w:t>
            </w:r>
            <w:r>
              <w:rPr>
                <w:rFonts w:ascii="宋体" w:hAnsi="宋体" w:cs="宋体"/>
                <w:b w:val="0"/>
                <w:bCs w:val="0"/>
                <w:color w:val="auto"/>
                <w:szCs w:val="21"/>
              </w:rPr>
              <w:t>（</w:t>
            </w:r>
            <w:r>
              <w:rPr>
                <w:rFonts w:hint="eastAsia" w:ascii="宋体" w:hAnsi="宋体" w:cs="宋体"/>
                <w:b w:val="0"/>
                <w:bCs w:val="0"/>
                <w:color w:val="auto"/>
                <w:szCs w:val="21"/>
                <w:lang w:val="en-US" w:eastAsia="zh-CN"/>
              </w:rPr>
              <w:t>国环规环评[2017]4号</w:t>
            </w:r>
            <w:r>
              <w:rPr>
                <w:rFonts w:ascii="宋体" w:hAnsi="宋体" w:cs="宋体"/>
                <w:b w:val="0"/>
                <w:bCs w:val="0"/>
                <w:color w:val="auto"/>
                <w:szCs w:val="21"/>
              </w:rPr>
              <w:t>）</w:t>
            </w:r>
            <w:r>
              <w:rPr>
                <w:rFonts w:ascii="宋体" w:hAnsi="宋体" w:cs="宋体"/>
                <w:szCs w:val="21"/>
              </w:rPr>
              <w:t>的有关规定，具备竣工验收的基本条件，建议通过竣工环境保护验收。</w:t>
            </w: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pStyle w:val="2"/>
              <w:ind w:firstLine="0" w:firstLineChars="0"/>
              <w:rPr>
                <w:szCs w:val="21"/>
              </w:rPr>
            </w:pPr>
          </w:p>
        </w:tc>
      </w:tr>
      <w:bookmarkEnd w:id="15"/>
    </w:tbl>
    <w:p>
      <w:pPr>
        <w:keepNext/>
        <w:keepLines/>
        <w:tabs>
          <w:tab w:val="left" w:pos="7275"/>
        </w:tabs>
        <w:spacing w:beforeLines="50" w:afterLines="50"/>
        <w:ind w:left="-210" w:leftChars="-100"/>
        <w:rPr>
          <w:sz w:val="28"/>
          <w:szCs w:val="28"/>
        </w:rPr>
        <w:sectPr>
          <w:pgSz w:w="11906" w:h="16838"/>
          <w:pgMar w:top="1134" w:right="1134" w:bottom="1134" w:left="1134" w:header="851" w:footer="992" w:gutter="0"/>
          <w:cols w:space="720" w:num="1"/>
          <w:docGrid w:linePitch="312" w:charSpace="0"/>
        </w:sectPr>
      </w:pPr>
    </w:p>
    <w:p>
      <w:pPr>
        <w:pStyle w:val="4"/>
        <w:tabs>
          <w:tab w:val="left" w:pos="7275"/>
        </w:tabs>
        <w:spacing w:beforeLines="50" w:afterLines="50" w:line="240" w:lineRule="auto"/>
        <w:ind w:left="-210" w:leftChars="-100"/>
        <w:rPr>
          <w:sz w:val="28"/>
          <w:szCs w:val="28"/>
        </w:rPr>
      </w:pPr>
      <w:bookmarkStart w:id="22" w:name="_Toc22574"/>
      <w:r>
        <w:rPr>
          <w:sz w:val="28"/>
          <w:szCs w:val="28"/>
        </w:rPr>
        <w:t>附件1、项目地理位置图</w:t>
      </w:r>
      <w:bookmarkEnd w:id="22"/>
    </w:p>
    <w:p/>
    <w:p>
      <w:pPr>
        <w:pStyle w:val="6"/>
        <w:jc w:val="center"/>
        <w:sectPr>
          <w:footerReference r:id="rId5" w:type="default"/>
          <w:pgSz w:w="16838" w:h="11906" w:orient="landscape"/>
          <w:pgMar w:top="1134" w:right="1134" w:bottom="1134" w:left="1134" w:header="851" w:footer="992" w:gutter="0"/>
          <w:cols w:space="720" w:num="1"/>
          <w:docGrid w:linePitch="312" w:charSpace="0"/>
        </w:sectPr>
      </w:pPr>
      <w:r>
        <w:drawing>
          <wp:inline distT="0" distB="0" distL="114300" distR="114300">
            <wp:extent cx="8399780" cy="5240020"/>
            <wp:effectExtent l="0" t="0" r="1270" b="1778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3" cstate="print"/>
                    <a:stretch>
                      <a:fillRect/>
                    </a:stretch>
                  </pic:blipFill>
                  <pic:spPr>
                    <a:xfrm>
                      <a:off x="0" y="0"/>
                      <a:ext cx="8399780" cy="5240020"/>
                    </a:xfrm>
                    <a:prstGeom prst="rect">
                      <a:avLst/>
                    </a:prstGeom>
                    <a:noFill/>
                    <a:ln>
                      <a:noFill/>
                    </a:ln>
                  </pic:spPr>
                </pic:pic>
              </a:graphicData>
            </a:graphic>
          </wp:inline>
        </w:drawing>
      </w:r>
    </w:p>
    <w:p>
      <w:pPr>
        <w:pStyle w:val="4"/>
        <w:tabs>
          <w:tab w:val="left" w:pos="7275"/>
        </w:tabs>
        <w:spacing w:beforeLines="50" w:afterLines="50" w:line="240" w:lineRule="auto"/>
        <w:ind w:left="-210" w:leftChars="-100"/>
        <w:rPr>
          <w:sz w:val="28"/>
          <w:szCs w:val="28"/>
        </w:rPr>
      </w:pPr>
      <w:bookmarkStart w:id="23" w:name="_Toc930"/>
      <w:r>
        <w:rPr>
          <w:sz w:val="28"/>
          <w:szCs w:val="28"/>
        </w:rPr>
        <w:t>附件2、建设项目周边概况图</w:t>
      </w:r>
      <w:bookmarkEnd w:id="23"/>
    </w:p>
    <w:p>
      <w:pPr>
        <w:jc w:val="center"/>
      </w:pPr>
      <w:r>
        <w:drawing>
          <wp:inline distT="0" distB="0" distL="114300" distR="114300">
            <wp:extent cx="7651115" cy="5119370"/>
            <wp:effectExtent l="0" t="0" r="6985" b="508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4" cstate="print"/>
                    <a:stretch>
                      <a:fillRect/>
                    </a:stretch>
                  </pic:blipFill>
                  <pic:spPr>
                    <a:xfrm>
                      <a:off x="0" y="0"/>
                      <a:ext cx="7651115" cy="5119370"/>
                    </a:xfrm>
                    <a:prstGeom prst="rect">
                      <a:avLst/>
                    </a:prstGeom>
                    <a:noFill/>
                    <a:ln>
                      <a:noFill/>
                    </a:ln>
                  </pic:spPr>
                </pic:pic>
              </a:graphicData>
            </a:graphic>
          </wp:inline>
        </w:drawing>
      </w:r>
    </w:p>
    <w:p/>
    <w:p>
      <w:pPr>
        <w:pStyle w:val="4"/>
        <w:tabs>
          <w:tab w:val="left" w:pos="7275"/>
        </w:tabs>
        <w:spacing w:beforeLines="50" w:afterLines="50" w:line="240" w:lineRule="auto"/>
        <w:ind w:left="-210" w:leftChars="-100"/>
        <w:rPr>
          <w:sz w:val="28"/>
          <w:szCs w:val="28"/>
        </w:rPr>
      </w:pPr>
      <w:bookmarkStart w:id="24" w:name="_Toc14670"/>
      <w:r>
        <w:rPr>
          <w:sz w:val="28"/>
          <w:szCs w:val="28"/>
        </w:rPr>
        <w:t>附件3、建设项目平面布置图</w:t>
      </w:r>
      <w:bookmarkEnd w:id="24"/>
    </w:p>
    <w:p>
      <w:pPr>
        <w:spacing w:line="360" w:lineRule="auto"/>
        <w:jc w:val="center"/>
        <w:rPr>
          <w:b/>
          <w:sz w:val="28"/>
          <w:szCs w:val="28"/>
        </w:rPr>
      </w:pPr>
      <w:r>
        <w:drawing>
          <wp:inline distT="0" distB="0" distL="114300" distR="114300">
            <wp:extent cx="8682990" cy="5603875"/>
            <wp:effectExtent l="0" t="0" r="3810" b="1587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5" cstate="print"/>
                    <a:stretch>
                      <a:fillRect/>
                    </a:stretch>
                  </pic:blipFill>
                  <pic:spPr>
                    <a:xfrm>
                      <a:off x="0" y="0"/>
                      <a:ext cx="8682990" cy="5603875"/>
                    </a:xfrm>
                    <a:prstGeom prst="rect">
                      <a:avLst/>
                    </a:prstGeom>
                    <a:noFill/>
                    <a:ln>
                      <a:noFill/>
                    </a:ln>
                  </pic:spPr>
                </pic:pic>
              </a:graphicData>
            </a:graphic>
          </wp:inline>
        </w:drawing>
      </w:r>
    </w:p>
    <w:p>
      <w:pPr>
        <w:pStyle w:val="4"/>
        <w:tabs>
          <w:tab w:val="left" w:pos="7275"/>
        </w:tabs>
        <w:spacing w:beforeLines="50" w:afterLines="50" w:line="240" w:lineRule="auto"/>
        <w:ind w:left="-210" w:leftChars="-100"/>
        <w:rPr>
          <w:sz w:val="28"/>
          <w:szCs w:val="28"/>
        </w:rPr>
      </w:pPr>
      <w:bookmarkStart w:id="25" w:name="_Toc29597"/>
      <w:r>
        <w:rPr>
          <w:sz w:val="28"/>
          <w:szCs w:val="28"/>
        </w:rPr>
        <w:t>附件4、建设项目竣工环境保护“三同时”验收登记表</w:t>
      </w:r>
      <w:bookmarkEnd w:id="25"/>
    </w:p>
    <w:p>
      <w:pPr>
        <w:rPr>
          <w:b/>
          <w:szCs w:val="21"/>
        </w:rPr>
      </w:pPr>
      <w:r>
        <w:rPr>
          <w:b/>
          <w:szCs w:val="21"/>
        </w:rPr>
        <w:t>填表单位（盖章）：                                 填表人（签字）：                              项目经办人（签字）：</w:t>
      </w:r>
    </w:p>
    <w:tbl>
      <w:tblPr>
        <w:tblStyle w:val="33"/>
        <w:tblW w:w="159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273"/>
        <w:gridCol w:w="1005"/>
        <w:gridCol w:w="560"/>
        <w:gridCol w:w="522"/>
        <w:gridCol w:w="1083"/>
        <w:gridCol w:w="92"/>
        <w:gridCol w:w="720"/>
        <w:gridCol w:w="271"/>
        <w:gridCol w:w="1083"/>
        <w:gridCol w:w="1044"/>
        <w:gridCol w:w="38"/>
        <w:gridCol w:w="529"/>
        <w:gridCol w:w="554"/>
        <w:gridCol w:w="1083"/>
        <w:gridCol w:w="207"/>
        <w:gridCol w:w="427"/>
        <w:gridCol w:w="449"/>
        <w:gridCol w:w="1083"/>
        <w:gridCol w:w="525"/>
        <w:gridCol w:w="558"/>
        <w:gridCol w:w="392"/>
        <w:gridCol w:w="253"/>
        <w:gridCol w:w="437"/>
        <w:gridCol w:w="443"/>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restart"/>
            <w:textDirection w:val="tbRlV"/>
            <w:vAlign w:val="center"/>
          </w:tcPr>
          <w:p>
            <w:pPr>
              <w:pStyle w:val="118"/>
              <w:rPr>
                <w:rFonts w:ascii="Times New Roman" w:hAnsi="Times New Roman"/>
                <w:b/>
              </w:rPr>
            </w:pPr>
            <w:r>
              <w:rPr>
                <w:rFonts w:ascii="Times New Roman" w:hAnsi="Times New Roman"/>
                <w:b/>
              </w:rPr>
              <w:t>建设项目</w:t>
            </w:r>
          </w:p>
        </w:tc>
        <w:tc>
          <w:tcPr>
            <w:tcW w:w="2278" w:type="dxa"/>
            <w:gridSpan w:val="2"/>
            <w:vAlign w:val="center"/>
          </w:tcPr>
          <w:p>
            <w:pPr>
              <w:pStyle w:val="118"/>
              <w:rPr>
                <w:rFonts w:ascii="Times New Roman" w:hAnsi="Times New Roman"/>
                <w:b/>
              </w:rPr>
            </w:pPr>
            <w:r>
              <w:rPr>
                <w:rFonts w:ascii="Times New Roman" w:hAnsi="Times New Roman"/>
                <w:b/>
              </w:rPr>
              <w:t>项目名称</w:t>
            </w:r>
          </w:p>
        </w:tc>
        <w:tc>
          <w:tcPr>
            <w:tcW w:w="2977" w:type="dxa"/>
            <w:gridSpan w:val="5"/>
            <w:vAlign w:val="center"/>
          </w:tcPr>
          <w:p>
            <w:pPr>
              <w:pStyle w:val="118"/>
              <w:rPr>
                <w:rFonts w:ascii="Times New Roman" w:hAnsi="Times New Roman"/>
              </w:rPr>
            </w:pPr>
            <w:r>
              <w:rPr>
                <w:rFonts w:hint="eastAsia" w:ascii="Times New Roman" w:hAnsi="Times New Roman"/>
              </w:rPr>
              <w:t>华润新能源（睢宁）有限公司睢宁县一期风电项目</w:t>
            </w:r>
          </w:p>
        </w:tc>
        <w:tc>
          <w:tcPr>
            <w:tcW w:w="2398" w:type="dxa"/>
            <w:gridSpan w:val="3"/>
            <w:vAlign w:val="center"/>
          </w:tcPr>
          <w:p>
            <w:pPr>
              <w:pStyle w:val="118"/>
              <w:rPr>
                <w:rFonts w:ascii="Times New Roman" w:hAnsi="Times New Roman"/>
                <w:b/>
              </w:rPr>
            </w:pPr>
            <w:r>
              <w:rPr>
                <w:rFonts w:ascii="Times New Roman" w:hAnsi="Times New Roman"/>
                <w:b/>
              </w:rPr>
              <w:t>项目代码</w:t>
            </w:r>
          </w:p>
        </w:tc>
        <w:tc>
          <w:tcPr>
            <w:tcW w:w="2838" w:type="dxa"/>
            <w:gridSpan w:val="6"/>
            <w:vAlign w:val="center"/>
          </w:tcPr>
          <w:p>
            <w:pPr>
              <w:pStyle w:val="118"/>
              <w:rPr>
                <w:rFonts w:ascii="Times New Roman" w:hAnsi="Times New Roman"/>
              </w:rPr>
            </w:pPr>
            <w:r>
              <w:rPr>
                <w:rFonts w:hint="eastAsia" w:ascii="Times New Roman" w:hAnsi="Times New Roman"/>
                <w:color w:val="000000" w:themeColor="text1"/>
              </w:rPr>
              <w:t>/</w:t>
            </w:r>
          </w:p>
        </w:tc>
        <w:tc>
          <w:tcPr>
            <w:tcW w:w="2057" w:type="dxa"/>
            <w:gridSpan w:val="3"/>
            <w:vAlign w:val="center"/>
          </w:tcPr>
          <w:p>
            <w:pPr>
              <w:pStyle w:val="118"/>
              <w:rPr>
                <w:rFonts w:ascii="Times New Roman" w:hAnsi="Times New Roman"/>
                <w:b/>
              </w:rPr>
            </w:pPr>
            <w:r>
              <w:rPr>
                <w:rFonts w:ascii="Times New Roman" w:hAnsi="Times New Roman"/>
                <w:b/>
              </w:rPr>
              <w:t>建设地点</w:t>
            </w:r>
          </w:p>
        </w:tc>
        <w:tc>
          <w:tcPr>
            <w:tcW w:w="2772" w:type="dxa"/>
            <w:gridSpan w:val="6"/>
            <w:vAlign w:val="center"/>
          </w:tcPr>
          <w:p>
            <w:pPr>
              <w:pStyle w:val="118"/>
              <w:rPr>
                <w:rFonts w:ascii="Times New Roman" w:hAnsi="Times New Roman"/>
              </w:rPr>
            </w:pPr>
            <w:r>
              <w:rPr>
                <w:rFonts w:hint="eastAsia" w:ascii="Times New Roman" w:hAnsi="Times New Roman"/>
                <w:color w:val="000000"/>
                <w:szCs w:val="21"/>
              </w:rPr>
              <w:t>睢宁县高作镇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行业类别（分类管理名录）</w:t>
            </w:r>
          </w:p>
        </w:tc>
        <w:tc>
          <w:tcPr>
            <w:tcW w:w="2977" w:type="dxa"/>
            <w:gridSpan w:val="5"/>
            <w:vAlign w:val="center"/>
          </w:tcPr>
          <w:p>
            <w:pPr>
              <w:pStyle w:val="118"/>
              <w:rPr>
                <w:rFonts w:ascii="Times New Roman" w:hAnsi="Times New Roman"/>
              </w:rPr>
            </w:pPr>
            <w:r>
              <w:rPr>
                <w:rFonts w:hint="eastAsia" w:ascii="Times New Roman" w:hAnsi="Times New Roman"/>
              </w:rPr>
              <w:t>D4415风力发电</w:t>
            </w:r>
          </w:p>
        </w:tc>
        <w:tc>
          <w:tcPr>
            <w:tcW w:w="2398" w:type="dxa"/>
            <w:gridSpan w:val="3"/>
            <w:vAlign w:val="center"/>
          </w:tcPr>
          <w:p>
            <w:pPr>
              <w:pStyle w:val="118"/>
              <w:rPr>
                <w:rFonts w:ascii="Times New Roman" w:hAnsi="Times New Roman"/>
              </w:rPr>
            </w:pPr>
            <w:r>
              <w:rPr>
                <w:rFonts w:hint="eastAsia" w:ascii="Times New Roman" w:hAnsi="Times New Roman"/>
              </w:rPr>
              <w:t>建设性质</w:t>
            </w:r>
          </w:p>
        </w:tc>
        <w:tc>
          <w:tcPr>
            <w:tcW w:w="4895" w:type="dxa"/>
            <w:gridSpan w:val="9"/>
            <w:vAlign w:val="center"/>
          </w:tcPr>
          <w:p>
            <w:pPr>
              <w:pStyle w:val="118"/>
              <w:rPr>
                <w:rFonts w:ascii="Times New Roman" w:hAnsi="Times New Roman"/>
              </w:rPr>
            </w:pPr>
            <w:r>
              <w:rPr>
                <w:rFonts w:ascii="Times New Roman" w:hAnsi="Times New Roman"/>
              </w:rPr>
              <w:sym w:font="Wingdings 2" w:char="0052"/>
            </w:r>
            <w:r>
              <w:rPr>
                <w:rFonts w:ascii="Times New Roman" w:hAnsi="Times New Roman"/>
              </w:rPr>
              <w:t xml:space="preserve">新建 </w:t>
            </w:r>
            <w:r>
              <w:rPr>
                <w:rFonts w:ascii="Times New Roman" w:hAnsi="Times New Roman"/>
              </w:rPr>
              <w:sym w:font="Wingdings 2" w:char="00A3"/>
            </w:r>
            <w:r>
              <w:rPr>
                <w:rFonts w:ascii="Times New Roman" w:hAnsi="Times New Roman"/>
              </w:rPr>
              <w:t xml:space="preserve">改扩建 </w:t>
            </w:r>
            <w:r>
              <w:rPr>
                <w:rFonts w:ascii="Times New Roman" w:hAnsi="Times New Roman"/>
              </w:rPr>
              <w:sym w:font="Wingdings 2" w:char="00A3"/>
            </w:r>
            <w:r>
              <w:rPr>
                <w:rFonts w:ascii="Times New Roman" w:hAnsi="Times New Roman"/>
              </w:rPr>
              <w:t>技术改造</w:t>
            </w:r>
          </w:p>
        </w:tc>
        <w:tc>
          <w:tcPr>
            <w:tcW w:w="1203" w:type="dxa"/>
            <w:gridSpan w:val="3"/>
            <w:vAlign w:val="center"/>
          </w:tcPr>
          <w:p>
            <w:pPr>
              <w:pStyle w:val="118"/>
              <w:rPr>
                <w:rFonts w:ascii="Times New Roman" w:hAnsi="Times New Roman"/>
              </w:rPr>
            </w:pPr>
            <w:r>
              <w:rPr>
                <w:rFonts w:ascii="Times New Roman" w:hAnsi="Times New Roman"/>
              </w:rPr>
              <w:t>项目厂区中心经度/纬度</w:t>
            </w:r>
          </w:p>
        </w:tc>
        <w:tc>
          <w:tcPr>
            <w:tcW w:w="1569" w:type="dxa"/>
            <w:gridSpan w:val="3"/>
            <w:vAlign w:val="center"/>
          </w:tcPr>
          <w:p>
            <w:pPr>
              <w:pStyle w:val="118"/>
              <w:rPr>
                <w:rFonts w:ascii="Times New Roman" w:hAnsi="Times New Roman"/>
              </w:rPr>
            </w:pPr>
            <w:r>
              <w:rPr>
                <w:rFonts w:hint="eastAsia" w:ascii="Times New Roman" w:hAnsi="Times New Roman"/>
                <w:bCs/>
              </w:rPr>
              <w:t>118.052094</w:t>
            </w:r>
            <w:r>
              <w:rPr>
                <w:rFonts w:ascii="Times New Roman" w:hAnsi="Times New Roman"/>
                <w:color w:val="000000"/>
              </w:rPr>
              <w:t>E；</w:t>
            </w:r>
            <w:r>
              <w:rPr>
                <w:rFonts w:hint="eastAsia" w:ascii="Times New Roman" w:hAnsi="Times New Roman"/>
                <w:bCs/>
              </w:rPr>
              <w:t>33.915806</w:t>
            </w:r>
            <w:r>
              <w:rPr>
                <w:rFonts w:ascii="Times New Roman" w:hAnsi="Times New Roman"/>
                <w:bCs/>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设计生产能力</w:t>
            </w:r>
          </w:p>
        </w:tc>
        <w:tc>
          <w:tcPr>
            <w:tcW w:w="2977" w:type="dxa"/>
            <w:gridSpan w:val="5"/>
            <w:vAlign w:val="center"/>
          </w:tcPr>
          <w:p>
            <w:pPr>
              <w:pStyle w:val="118"/>
              <w:rPr>
                <w:rFonts w:ascii="Times New Roman" w:hAnsi="Times New Roman"/>
              </w:rPr>
            </w:pPr>
            <w:r>
              <w:rPr>
                <w:rFonts w:hint="eastAsia"/>
                <w:spacing w:val="8"/>
                <w:szCs w:val="21"/>
              </w:rPr>
              <w:t>37.1MV（上网电量8965万kWh/a）</w:t>
            </w:r>
          </w:p>
        </w:tc>
        <w:tc>
          <w:tcPr>
            <w:tcW w:w="2398" w:type="dxa"/>
            <w:gridSpan w:val="3"/>
            <w:vAlign w:val="center"/>
          </w:tcPr>
          <w:p>
            <w:pPr>
              <w:pStyle w:val="118"/>
              <w:rPr>
                <w:rFonts w:ascii="Times New Roman" w:hAnsi="Times New Roman"/>
                <w:b/>
              </w:rPr>
            </w:pPr>
            <w:r>
              <w:rPr>
                <w:rFonts w:ascii="Times New Roman" w:hAnsi="Times New Roman"/>
                <w:b/>
              </w:rPr>
              <w:t>实际生产能力</w:t>
            </w:r>
          </w:p>
        </w:tc>
        <w:tc>
          <w:tcPr>
            <w:tcW w:w="2838" w:type="dxa"/>
            <w:gridSpan w:val="6"/>
            <w:vAlign w:val="center"/>
          </w:tcPr>
          <w:p>
            <w:pPr>
              <w:pStyle w:val="118"/>
              <w:rPr>
                <w:rFonts w:ascii="Times New Roman" w:hAnsi="Times New Roman"/>
              </w:rPr>
            </w:pPr>
            <w:r>
              <w:rPr>
                <w:rFonts w:hint="eastAsia"/>
                <w:spacing w:val="8"/>
                <w:szCs w:val="21"/>
              </w:rPr>
              <w:t>37.1MV（上网电量8965万kWh/a）</w:t>
            </w:r>
          </w:p>
        </w:tc>
        <w:tc>
          <w:tcPr>
            <w:tcW w:w="2057" w:type="dxa"/>
            <w:gridSpan w:val="3"/>
            <w:vAlign w:val="center"/>
          </w:tcPr>
          <w:p>
            <w:pPr>
              <w:pStyle w:val="118"/>
              <w:rPr>
                <w:rFonts w:ascii="Times New Roman" w:hAnsi="Times New Roman"/>
                <w:b/>
              </w:rPr>
            </w:pPr>
            <w:r>
              <w:rPr>
                <w:rFonts w:ascii="Times New Roman" w:hAnsi="Times New Roman"/>
                <w:b/>
              </w:rPr>
              <w:t>环评单位</w:t>
            </w:r>
          </w:p>
        </w:tc>
        <w:tc>
          <w:tcPr>
            <w:tcW w:w="2772" w:type="dxa"/>
            <w:gridSpan w:val="6"/>
            <w:vAlign w:val="center"/>
          </w:tcPr>
          <w:p>
            <w:pPr>
              <w:pStyle w:val="118"/>
              <w:rPr>
                <w:rFonts w:ascii="Times New Roman" w:hAnsi="Times New Roman"/>
              </w:rPr>
            </w:pPr>
            <w:r>
              <w:rPr>
                <w:rFonts w:hint="eastAsia" w:ascii="Times New Roman" w:hAnsi="Times New Roman"/>
              </w:rPr>
              <w:t>江苏新诚润科工程咨询有限公司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环评文件审批机关</w:t>
            </w:r>
          </w:p>
        </w:tc>
        <w:tc>
          <w:tcPr>
            <w:tcW w:w="2977" w:type="dxa"/>
            <w:gridSpan w:val="5"/>
            <w:vAlign w:val="center"/>
          </w:tcPr>
          <w:p>
            <w:pPr>
              <w:pStyle w:val="118"/>
              <w:rPr>
                <w:rFonts w:ascii="Times New Roman" w:hAnsi="Times New Roman"/>
              </w:rPr>
            </w:pPr>
            <w:r>
              <w:rPr>
                <w:rFonts w:hint="eastAsia" w:ascii="Times New Roman" w:hAnsi="Times New Roman"/>
              </w:rPr>
              <w:t>徐州市生态环境局</w:t>
            </w:r>
          </w:p>
        </w:tc>
        <w:tc>
          <w:tcPr>
            <w:tcW w:w="2398" w:type="dxa"/>
            <w:gridSpan w:val="3"/>
            <w:vAlign w:val="center"/>
          </w:tcPr>
          <w:p>
            <w:pPr>
              <w:pStyle w:val="118"/>
              <w:rPr>
                <w:rFonts w:ascii="Times New Roman" w:hAnsi="Times New Roman"/>
                <w:b/>
              </w:rPr>
            </w:pPr>
            <w:r>
              <w:rPr>
                <w:rFonts w:ascii="Times New Roman" w:hAnsi="Times New Roman"/>
                <w:b/>
              </w:rPr>
              <w:t>审批文号</w:t>
            </w:r>
          </w:p>
        </w:tc>
        <w:tc>
          <w:tcPr>
            <w:tcW w:w="2838" w:type="dxa"/>
            <w:gridSpan w:val="6"/>
            <w:vAlign w:val="center"/>
          </w:tcPr>
          <w:p>
            <w:pPr>
              <w:pStyle w:val="118"/>
              <w:rPr>
                <w:rFonts w:ascii="Times New Roman" w:hAnsi="Times New Roman"/>
              </w:rPr>
            </w:pPr>
            <w:r>
              <w:rPr>
                <w:rFonts w:hint="eastAsia" w:ascii="Times New Roman" w:hAnsi="Times New Roman"/>
              </w:rPr>
              <w:t>徐睢环项表【2020】5号</w:t>
            </w:r>
          </w:p>
        </w:tc>
        <w:tc>
          <w:tcPr>
            <w:tcW w:w="2057" w:type="dxa"/>
            <w:gridSpan w:val="3"/>
            <w:vAlign w:val="center"/>
          </w:tcPr>
          <w:p>
            <w:pPr>
              <w:pStyle w:val="118"/>
              <w:rPr>
                <w:rFonts w:ascii="Times New Roman" w:hAnsi="Times New Roman"/>
                <w:b/>
              </w:rPr>
            </w:pPr>
            <w:r>
              <w:rPr>
                <w:rFonts w:ascii="Times New Roman" w:hAnsi="Times New Roman"/>
                <w:b/>
              </w:rPr>
              <w:t>环评文件类型</w:t>
            </w:r>
          </w:p>
        </w:tc>
        <w:tc>
          <w:tcPr>
            <w:tcW w:w="2772" w:type="dxa"/>
            <w:gridSpan w:val="6"/>
            <w:vAlign w:val="center"/>
          </w:tcPr>
          <w:p>
            <w:pPr>
              <w:pStyle w:val="118"/>
              <w:rPr>
                <w:rFonts w:ascii="Times New Roman" w:hAnsi="Times New Roman"/>
              </w:rPr>
            </w:pPr>
            <w:r>
              <w:rPr>
                <w:rFonts w:ascii="Times New Roman" w:hAnsi="Times New Roman"/>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开工日期</w:t>
            </w:r>
          </w:p>
        </w:tc>
        <w:tc>
          <w:tcPr>
            <w:tcW w:w="2977" w:type="dxa"/>
            <w:gridSpan w:val="5"/>
            <w:vAlign w:val="center"/>
          </w:tcPr>
          <w:p>
            <w:pPr>
              <w:pStyle w:val="118"/>
              <w:rPr>
                <w:rFonts w:ascii="Times New Roman" w:hAnsi="Times New Roman"/>
              </w:rPr>
            </w:pPr>
            <w:r>
              <w:rPr>
                <w:rFonts w:hint="eastAsia" w:ascii="Times New Roman" w:hAnsi="Times New Roman"/>
              </w:rPr>
              <w:t>2020.7</w:t>
            </w:r>
          </w:p>
        </w:tc>
        <w:tc>
          <w:tcPr>
            <w:tcW w:w="2398" w:type="dxa"/>
            <w:gridSpan w:val="3"/>
            <w:vAlign w:val="center"/>
          </w:tcPr>
          <w:p>
            <w:pPr>
              <w:pStyle w:val="118"/>
              <w:rPr>
                <w:rFonts w:ascii="Times New Roman" w:hAnsi="Times New Roman"/>
                <w:b/>
              </w:rPr>
            </w:pPr>
            <w:r>
              <w:rPr>
                <w:rFonts w:ascii="Times New Roman" w:hAnsi="Times New Roman"/>
                <w:b/>
              </w:rPr>
              <w:t>竣工日期</w:t>
            </w:r>
          </w:p>
        </w:tc>
        <w:tc>
          <w:tcPr>
            <w:tcW w:w="2838" w:type="dxa"/>
            <w:gridSpan w:val="6"/>
            <w:vAlign w:val="center"/>
          </w:tcPr>
          <w:p>
            <w:pPr>
              <w:pStyle w:val="118"/>
              <w:rPr>
                <w:rFonts w:ascii="Times New Roman" w:hAnsi="Times New Roman"/>
              </w:rPr>
            </w:pPr>
            <w:r>
              <w:rPr>
                <w:rFonts w:ascii="Times New Roman" w:hAnsi="Times New Roman"/>
              </w:rPr>
              <w:t>20</w:t>
            </w:r>
            <w:r>
              <w:rPr>
                <w:rFonts w:hint="eastAsia" w:ascii="Times New Roman" w:hAnsi="Times New Roman"/>
              </w:rPr>
              <w:t>20</w:t>
            </w:r>
            <w:r>
              <w:rPr>
                <w:rFonts w:ascii="Times New Roman" w:hAnsi="Times New Roman"/>
              </w:rPr>
              <w:t>.0</w:t>
            </w:r>
            <w:r>
              <w:rPr>
                <w:rFonts w:hint="eastAsia" w:ascii="Times New Roman" w:hAnsi="Times New Roman"/>
              </w:rPr>
              <w:t>4</w:t>
            </w:r>
          </w:p>
        </w:tc>
        <w:tc>
          <w:tcPr>
            <w:tcW w:w="2057" w:type="dxa"/>
            <w:gridSpan w:val="3"/>
            <w:vAlign w:val="center"/>
          </w:tcPr>
          <w:p>
            <w:pPr>
              <w:pStyle w:val="118"/>
              <w:rPr>
                <w:rFonts w:ascii="Times New Roman" w:hAnsi="Times New Roman"/>
                <w:b/>
              </w:rPr>
            </w:pPr>
            <w:r>
              <w:rPr>
                <w:rFonts w:ascii="Times New Roman" w:hAnsi="Times New Roman"/>
                <w:b/>
              </w:rPr>
              <w:t>排污许可证申领时间</w:t>
            </w:r>
          </w:p>
        </w:tc>
        <w:tc>
          <w:tcPr>
            <w:tcW w:w="2772" w:type="dxa"/>
            <w:gridSpan w:val="6"/>
            <w:vAlign w:val="center"/>
          </w:tcPr>
          <w:p>
            <w:pPr>
              <w:pStyle w:val="118"/>
              <w:rPr>
                <w:rFonts w:ascii="Times New Roman" w:hAnsi="Times New Roman"/>
              </w:rPr>
            </w:pPr>
            <w:r>
              <w:rPr>
                <w:rFonts w:hint="eastAsia"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环保设施设计单位</w:t>
            </w:r>
          </w:p>
        </w:tc>
        <w:tc>
          <w:tcPr>
            <w:tcW w:w="2977" w:type="dxa"/>
            <w:gridSpan w:val="5"/>
            <w:vAlign w:val="center"/>
          </w:tcPr>
          <w:p>
            <w:pPr>
              <w:pStyle w:val="118"/>
              <w:rPr>
                <w:rFonts w:ascii="Times New Roman" w:hAnsi="Times New Roman"/>
              </w:rPr>
            </w:pPr>
            <w:r>
              <w:rPr>
                <w:rFonts w:hint="eastAsia"/>
                <w:szCs w:val="21"/>
              </w:rPr>
              <w:t>/</w:t>
            </w:r>
          </w:p>
        </w:tc>
        <w:tc>
          <w:tcPr>
            <w:tcW w:w="2398" w:type="dxa"/>
            <w:gridSpan w:val="3"/>
            <w:vAlign w:val="center"/>
          </w:tcPr>
          <w:p>
            <w:pPr>
              <w:pStyle w:val="118"/>
              <w:rPr>
                <w:rFonts w:ascii="Times New Roman" w:hAnsi="Times New Roman"/>
                <w:b/>
              </w:rPr>
            </w:pPr>
            <w:r>
              <w:rPr>
                <w:rFonts w:ascii="Times New Roman" w:hAnsi="Times New Roman"/>
                <w:b/>
              </w:rPr>
              <w:t>环保设施施工单位</w:t>
            </w:r>
          </w:p>
        </w:tc>
        <w:tc>
          <w:tcPr>
            <w:tcW w:w="2838" w:type="dxa"/>
            <w:gridSpan w:val="6"/>
            <w:vAlign w:val="center"/>
          </w:tcPr>
          <w:p>
            <w:pPr>
              <w:pStyle w:val="118"/>
              <w:rPr>
                <w:rFonts w:ascii="Times New Roman" w:hAnsi="Times New Roman"/>
              </w:rPr>
            </w:pPr>
            <w:r>
              <w:rPr>
                <w:rFonts w:hint="eastAsia"/>
                <w:szCs w:val="21"/>
              </w:rPr>
              <w:t>/</w:t>
            </w:r>
          </w:p>
        </w:tc>
        <w:tc>
          <w:tcPr>
            <w:tcW w:w="2057" w:type="dxa"/>
            <w:gridSpan w:val="3"/>
            <w:vAlign w:val="center"/>
          </w:tcPr>
          <w:p>
            <w:pPr>
              <w:pStyle w:val="118"/>
              <w:rPr>
                <w:rFonts w:ascii="Times New Roman" w:hAnsi="Times New Roman"/>
                <w:b/>
              </w:rPr>
            </w:pPr>
            <w:r>
              <w:rPr>
                <w:rFonts w:ascii="Times New Roman" w:hAnsi="Times New Roman"/>
                <w:b/>
              </w:rPr>
              <w:t>本工程排污许可证编号</w:t>
            </w:r>
          </w:p>
        </w:tc>
        <w:tc>
          <w:tcPr>
            <w:tcW w:w="2772" w:type="dxa"/>
            <w:gridSpan w:val="6"/>
            <w:vAlign w:val="center"/>
          </w:tcPr>
          <w:p>
            <w:pPr>
              <w:pStyle w:val="118"/>
              <w:rPr>
                <w:rFonts w:ascii="Times New Roman" w:hAnsi="Times New Roman"/>
              </w:rPr>
            </w:pPr>
            <w:r>
              <w:rPr>
                <w:rFonts w:hint="eastAsia"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验收单位</w:t>
            </w:r>
          </w:p>
        </w:tc>
        <w:tc>
          <w:tcPr>
            <w:tcW w:w="2977" w:type="dxa"/>
            <w:gridSpan w:val="5"/>
            <w:vAlign w:val="center"/>
          </w:tcPr>
          <w:p>
            <w:pPr>
              <w:pStyle w:val="118"/>
              <w:rPr>
                <w:rFonts w:ascii="Times New Roman" w:hAnsi="Times New Roman"/>
              </w:rPr>
            </w:pPr>
            <w:r>
              <w:rPr>
                <w:rFonts w:hint="eastAsia" w:ascii="Times New Roman" w:hAnsi="Times New Roman"/>
              </w:rPr>
              <w:t>华润新能源（睢宁）有限公司</w:t>
            </w:r>
          </w:p>
        </w:tc>
        <w:tc>
          <w:tcPr>
            <w:tcW w:w="2398" w:type="dxa"/>
            <w:gridSpan w:val="3"/>
            <w:vAlign w:val="center"/>
          </w:tcPr>
          <w:p>
            <w:pPr>
              <w:pStyle w:val="118"/>
              <w:rPr>
                <w:rFonts w:ascii="Times New Roman" w:hAnsi="Times New Roman"/>
                <w:b/>
              </w:rPr>
            </w:pPr>
            <w:r>
              <w:rPr>
                <w:rFonts w:ascii="Times New Roman" w:hAnsi="Times New Roman"/>
                <w:b/>
              </w:rPr>
              <w:t>环保设施监测单位</w:t>
            </w:r>
          </w:p>
        </w:tc>
        <w:tc>
          <w:tcPr>
            <w:tcW w:w="2838" w:type="dxa"/>
            <w:gridSpan w:val="6"/>
            <w:vAlign w:val="center"/>
          </w:tcPr>
          <w:p>
            <w:pPr>
              <w:pStyle w:val="118"/>
              <w:rPr>
                <w:rFonts w:ascii="Times New Roman" w:hAnsi="Times New Roman"/>
              </w:rPr>
            </w:pPr>
            <w:r>
              <w:rPr>
                <w:rFonts w:hint="eastAsia" w:ascii="Times New Roman" w:hAnsi="Times New Roman"/>
              </w:rPr>
              <w:t>江苏皓翔环境检测有限公司</w:t>
            </w:r>
          </w:p>
        </w:tc>
        <w:tc>
          <w:tcPr>
            <w:tcW w:w="2057" w:type="dxa"/>
            <w:gridSpan w:val="3"/>
            <w:vAlign w:val="center"/>
          </w:tcPr>
          <w:p>
            <w:pPr>
              <w:pStyle w:val="118"/>
              <w:rPr>
                <w:rFonts w:ascii="Times New Roman" w:hAnsi="Times New Roman"/>
                <w:b/>
              </w:rPr>
            </w:pPr>
            <w:r>
              <w:rPr>
                <w:rFonts w:ascii="Times New Roman" w:hAnsi="Times New Roman"/>
                <w:b/>
              </w:rPr>
              <w:t>验收监测时工况</w:t>
            </w:r>
          </w:p>
        </w:tc>
        <w:tc>
          <w:tcPr>
            <w:tcW w:w="2772" w:type="dxa"/>
            <w:gridSpan w:val="6"/>
            <w:vAlign w:val="center"/>
          </w:tcPr>
          <w:p>
            <w:pPr>
              <w:pStyle w:val="118"/>
              <w:rPr>
                <w:rFonts w:ascii="Times New Roman" w:hAnsi="Times New Roman"/>
              </w:rPr>
            </w:pPr>
            <w:r>
              <w:rPr>
                <w:rFonts w:hint="eastAsia" w:ascii="Times New Roman" w:hAnsi="Times New Roman"/>
              </w:rPr>
              <w:t>工况正常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3"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投资总概算（万元）</w:t>
            </w:r>
          </w:p>
        </w:tc>
        <w:tc>
          <w:tcPr>
            <w:tcW w:w="2977" w:type="dxa"/>
            <w:gridSpan w:val="5"/>
            <w:vAlign w:val="center"/>
          </w:tcPr>
          <w:p>
            <w:pPr>
              <w:pStyle w:val="118"/>
              <w:rPr>
                <w:rFonts w:ascii="Times New Roman" w:hAnsi="Times New Roman"/>
              </w:rPr>
            </w:pPr>
            <w:r>
              <w:rPr>
                <w:rFonts w:hint="eastAsia" w:ascii="Times New Roman" w:hAnsi="Times New Roman"/>
              </w:rPr>
              <w:t>31025</w:t>
            </w:r>
          </w:p>
        </w:tc>
        <w:tc>
          <w:tcPr>
            <w:tcW w:w="2398" w:type="dxa"/>
            <w:gridSpan w:val="3"/>
            <w:vAlign w:val="center"/>
          </w:tcPr>
          <w:p>
            <w:pPr>
              <w:pStyle w:val="118"/>
              <w:rPr>
                <w:rFonts w:ascii="Times New Roman" w:hAnsi="Times New Roman"/>
                <w:b/>
              </w:rPr>
            </w:pPr>
            <w:r>
              <w:rPr>
                <w:rFonts w:ascii="Times New Roman" w:hAnsi="Times New Roman"/>
                <w:b/>
              </w:rPr>
              <w:t>环保投资总概算（万元）</w:t>
            </w:r>
          </w:p>
        </w:tc>
        <w:tc>
          <w:tcPr>
            <w:tcW w:w="2838" w:type="dxa"/>
            <w:gridSpan w:val="6"/>
            <w:vAlign w:val="center"/>
          </w:tcPr>
          <w:p>
            <w:pPr>
              <w:pStyle w:val="118"/>
              <w:rPr>
                <w:rFonts w:ascii="Times New Roman" w:hAnsi="Times New Roman"/>
              </w:rPr>
            </w:pPr>
            <w:r>
              <w:rPr>
                <w:rFonts w:hint="eastAsia" w:ascii="Times New Roman" w:hAnsi="Times New Roman"/>
              </w:rPr>
              <w:t>895</w:t>
            </w:r>
          </w:p>
        </w:tc>
        <w:tc>
          <w:tcPr>
            <w:tcW w:w="2057" w:type="dxa"/>
            <w:gridSpan w:val="3"/>
            <w:vAlign w:val="center"/>
          </w:tcPr>
          <w:p>
            <w:pPr>
              <w:pStyle w:val="118"/>
              <w:rPr>
                <w:rFonts w:ascii="Times New Roman" w:hAnsi="Times New Roman"/>
                <w:b/>
              </w:rPr>
            </w:pPr>
            <w:r>
              <w:rPr>
                <w:rFonts w:ascii="Times New Roman" w:hAnsi="Times New Roman"/>
                <w:b/>
              </w:rPr>
              <w:t>所占比例（%）</w:t>
            </w:r>
          </w:p>
        </w:tc>
        <w:tc>
          <w:tcPr>
            <w:tcW w:w="2772" w:type="dxa"/>
            <w:gridSpan w:val="6"/>
            <w:vAlign w:val="center"/>
          </w:tcPr>
          <w:p>
            <w:pPr>
              <w:pStyle w:val="118"/>
              <w:rPr>
                <w:rFonts w:ascii="Times New Roman" w:hAnsi="Times New Roman"/>
              </w:rPr>
            </w:pPr>
            <w:r>
              <w:rPr>
                <w:rFonts w:hint="eastAsia" w:ascii="Times New Roman" w:hAnsi="Times New Roman"/>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实际总投资（万元）</w:t>
            </w:r>
          </w:p>
        </w:tc>
        <w:tc>
          <w:tcPr>
            <w:tcW w:w="2977" w:type="dxa"/>
            <w:gridSpan w:val="5"/>
            <w:vAlign w:val="center"/>
          </w:tcPr>
          <w:p>
            <w:pPr>
              <w:pStyle w:val="118"/>
              <w:rPr>
                <w:rFonts w:ascii="Times New Roman" w:hAnsi="Times New Roman"/>
              </w:rPr>
            </w:pPr>
            <w:r>
              <w:rPr>
                <w:rFonts w:hint="eastAsia" w:ascii="Times New Roman" w:hAnsi="Times New Roman"/>
              </w:rPr>
              <w:t>31025</w:t>
            </w:r>
          </w:p>
        </w:tc>
        <w:tc>
          <w:tcPr>
            <w:tcW w:w="2398" w:type="dxa"/>
            <w:gridSpan w:val="3"/>
            <w:vAlign w:val="center"/>
          </w:tcPr>
          <w:p>
            <w:pPr>
              <w:pStyle w:val="118"/>
              <w:rPr>
                <w:rFonts w:ascii="Times New Roman" w:hAnsi="Times New Roman"/>
                <w:b/>
              </w:rPr>
            </w:pPr>
            <w:r>
              <w:rPr>
                <w:rFonts w:ascii="Times New Roman" w:hAnsi="Times New Roman"/>
                <w:b/>
              </w:rPr>
              <w:t>实际环保投资（万元）</w:t>
            </w:r>
          </w:p>
        </w:tc>
        <w:tc>
          <w:tcPr>
            <w:tcW w:w="2838" w:type="dxa"/>
            <w:gridSpan w:val="6"/>
            <w:vAlign w:val="center"/>
          </w:tcPr>
          <w:p>
            <w:pPr>
              <w:pStyle w:val="118"/>
              <w:rPr>
                <w:rFonts w:ascii="Times New Roman" w:hAnsi="Times New Roman"/>
              </w:rPr>
            </w:pPr>
            <w:r>
              <w:rPr>
                <w:rFonts w:hint="eastAsia" w:ascii="Times New Roman" w:hAnsi="Times New Roman"/>
              </w:rPr>
              <w:t>895</w:t>
            </w:r>
          </w:p>
        </w:tc>
        <w:tc>
          <w:tcPr>
            <w:tcW w:w="2057" w:type="dxa"/>
            <w:gridSpan w:val="3"/>
            <w:vAlign w:val="center"/>
          </w:tcPr>
          <w:p>
            <w:pPr>
              <w:pStyle w:val="118"/>
              <w:rPr>
                <w:rFonts w:ascii="Times New Roman" w:hAnsi="Times New Roman"/>
                <w:b/>
              </w:rPr>
            </w:pPr>
            <w:r>
              <w:rPr>
                <w:rFonts w:ascii="Times New Roman" w:hAnsi="Times New Roman"/>
                <w:b/>
              </w:rPr>
              <w:t>所占比例（%）</w:t>
            </w:r>
          </w:p>
        </w:tc>
        <w:tc>
          <w:tcPr>
            <w:tcW w:w="2772" w:type="dxa"/>
            <w:gridSpan w:val="6"/>
            <w:vAlign w:val="center"/>
          </w:tcPr>
          <w:p>
            <w:pPr>
              <w:pStyle w:val="118"/>
              <w:rPr>
                <w:rFonts w:ascii="Times New Roman" w:hAnsi="Times New Roman"/>
              </w:rPr>
            </w:pPr>
            <w:r>
              <w:rPr>
                <w:rFonts w:hint="eastAsia" w:ascii="Times New Roman" w:hAnsi="Times New Roman"/>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废水治理（万元）</w:t>
            </w:r>
          </w:p>
        </w:tc>
        <w:tc>
          <w:tcPr>
            <w:tcW w:w="560" w:type="dxa"/>
            <w:vAlign w:val="center"/>
          </w:tcPr>
          <w:p>
            <w:pPr>
              <w:pStyle w:val="118"/>
              <w:rPr>
                <w:rFonts w:ascii="Times New Roman" w:hAnsi="Times New Roman"/>
              </w:rPr>
            </w:pPr>
          </w:p>
        </w:tc>
        <w:tc>
          <w:tcPr>
            <w:tcW w:w="1697" w:type="dxa"/>
            <w:gridSpan w:val="3"/>
            <w:vAlign w:val="center"/>
          </w:tcPr>
          <w:p>
            <w:pPr>
              <w:pStyle w:val="118"/>
              <w:rPr>
                <w:rFonts w:ascii="Times New Roman" w:hAnsi="Times New Roman"/>
              </w:rPr>
            </w:pPr>
            <w:r>
              <w:rPr>
                <w:rFonts w:ascii="Times New Roman" w:hAnsi="Times New Roman"/>
                <w:b/>
              </w:rPr>
              <w:t>废气治理（万元）</w:t>
            </w:r>
          </w:p>
        </w:tc>
        <w:tc>
          <w:tcPr>
            <w:tcW w:w="720" w:type="dxa"/>
            <w:vAlign w:val="center"/>
          </w:tcPr>
          <w:p>
            <w:pPr>
              <w:pStyle w:val="118"/>
              <w:rPr>
                <w:rFonts w:ascii="Times New Roman" w:hAnsi="Times New Roman"/>
              </w:rPr>
            </w:pPr>
          </w:p>
        </w:tc>
        <w:tc>
          <w:tcPr>
            <w:tcW w:w="2398" w:type="dxa"/>
            <w:gridSpan w:val="3"/>
            <w:vAlign w:val="center"/>
          </w:tcPr>
          <w:p>
            <w:pPr>
              <w:pStyle w:val="118"/>
              <w:rPr>
                <w:rFonts w:ascii="Times New Roman" w:hAnsi="Times New Roman"/>
                <w:b/>
              </w:rPr>
            </w:pPr>
            <w:r>
              <w:rPr>
                <w:rFonts w:ascii="Times New Roman" w:hAnsi="Times New Roman"/>
                <w:b/>
              </w:rPr>
              <w:t>噪声治理（万元）</w:t>
            </w:r>
          </w:p>
        </w:tc>
        <w:tc>
          <w:tcPr>
            <w:tcW w:w="567" w:type="dxa"/>
            <w:gridSpan w:val="2"/>
            <w:vAlign w:val="center"/>
          </w:tcPr>
          <w:p>
            <w:pPr>
              <w:pStyle w:val="118"/>
              <w:rPr>
                <w:rFonts w:ascii="Times New Roman" w:hAnsi="Times New Roman"/>
              </w:rPr>
            </w:pPr>
          </w:p>
        </w:tc>
        <w:tc>
          <w:tcPr>
            <w:tcW w:w="1844" w:type="dxa"/>
            <w:gridSpan w:val="3"/>
            <w:vAlign w:val="center"/>
          </w:tcPr>
          <w:p>
            <w:pPr>
              <w:pStyle w:val="118"/>
              <w:rPr>
                <w:rFonts w:ascii="Times New Roman" w:hAnsi="Times New Roman"/>
                <w:b/>
              </w:rPr>
            </w:pPr>
            <w:r>
              <w:rPr>
                <w:rFonts w:ascii="Times New Roman" w:hAnsi="Times New Roman"/>
                <w:b/>
              </w:rPr>
              <w:t>固体废物治理（万元）</w:t>
            </w:r>
          </w:p>
        </w:tc>
        <w:tc>
          <w:tcPr>
            <w:tcW w:w="427" w:type="dxa"/>
            <w:vAlign w:val="center"/>
          </w:tcPr>
          <w:p>
            <w:pPr>
              <w:pStyle w:val="118"/>
              <w:rPr>
                <w:rFonts w:ascii="Times New Roman" w:hAnsi="Times New Roman"/>
              </w:rPr>
            </w:pPr>
          </w:p>
        </w:tc>
        <w:tc>
          <w:tcPr>
            <w:tcW w:w="2057" w:type="dxa"/>
            <w:gridSpan w:val="3"/>
            <w:vAlign w:val="center"/>
          </w:tcPr>
          <w:p>
            <w:pPr>
              <w:pStyle w:val="118"/>
              <w:rPr>
                <w:rFonts w:ascii="Times New Roman" w:hAnsi="Times New Roman"/>
                <w:b/>
              </w:rPr>
            </w:pPr>
            <w:r>
              <w:rPr>
                <w:rFonts w:ascii="Times New Roman" w:hAnsi="Times New Roman"/>
                <w:b/>
              </w:rPr>
              <w:t>绿化及生态（万元）</w:t>
            </w:r>
          </w:p>
        </w:tc>
        <w:tc>
          <w:tcPr>
            <w:tcW w:w="950" w:type="dxa"/>
            <w:gridSpan w:val="2"/>
            <w:vAlign w:val="center"/>
          </w:tcPr>
          <w:p>
            <w:pPr>
              <w:pStyle w:val="118"/>
              <w:rPr>
                <w:rFonts w:ascii="Times New Roman" w:hAnsi="Times New Roman"/>
              </w:rPr>
            </w:pPr>
            <w:r>
              <w:rPr>
                <w:rFonts w:hint="eastAsia" w:ascii="Times New Roman" w:hAnsi="Times New Roman"/>
              </w:rPr>
              <w:t>/</w:t>
            </w:r>
          </w:p>
        </w:tc>
        <w:tc>
          <w:tcPr>
            <w:tcW w:w="1133" w:type="dxa"/>
            <w:gridSpan w:val="3"/>
            <w:vAlign w:val="center"/>
          </w:tcPr>
          <w:p>
            <w:pPr>
              <w:pStyle w:val="118"/>
              <w:rPr>
                <w:rFonts w:ascii="Times New Roman" w:hAnsi="Times New Roman"/>
                <w:b/>
              </w:rPr>
            </w:pPr>
            <w:r>
              <w:rPr>
                <w:rFonts w:ascii="Times New Roman" w:hAnsi="Times New Roman"/>
                <w:b/>
              </w:rPr>
              <w:t>其他（万元）</w:t>
            </w:r>
          </w:p>
        </w:tc>
        <w:tc>
          <w:tcPr>
            <w:tcW w:w="689" w:type="dxa"/>
            <w:vAlign w:val="center"/>
          </w:tcPr>
          <w:p>
            <w:pPr>
              <w:pStyle w:val="118"/>
              <w:rPr>
                <w:rFonts w:ascii="Times New Roman" w:hAnsi="Times New Roman"/>
              </w:rPr>
            </w:pPr>
            <w:r>
              <w:rPr>
                <w:rFonts w:hint="eastAsia"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新增废水处理设施能力</w:t>
            </w:r>
          </w:p>
        </w:tc>
        <w:tc>
          <w:tcPr>
            <w:tcW w:w="2977" w:type="dxa"/>
            <w:gridSpan w:val="5"/>
            <w:vAlign w:val="center"/>
          </w:tcPr>
          <w:p>
            <w:pPr>
              <w:pStyle w:val="118"/>
              <w:rPr>
                <w:rFonts w:ascii="Times New Roman" w:hAnsi="Times New Roman"/>
              </w:rPr>
            </w:pPr>
            <w:r>
              <w:rPr>
                <w:rFonts w:hint="eastAsia" w:ascii="Times New Roman" w:hAnsi="Times New Roman"/>
              </w:rPr>
              <w:t>/</w:t>
            </w:r>
          </w:p>
        </w:tc>
        <w:tc>
          <w:tcPr>
            <w:tcW w:w="2398" w:type="dxa"/>
            <w:gridSpan w:val="3"/>
            <w:vAlign w:val="center"/>
          </w:tcPr>
          <w:p>
            <w:pPr>
              <w:pStyle w:val="118"/>
              <w:rPr>
                <w:rFonts w:ascii="Times New Roman" w:hAnsi="Times New Roman"/>
                <w:b/>
              </w:rPr>
            </w:pPr>
            <w:r>
              <w:rPr>
                <w:rFonts w:ascii="Times New Roman" w:hAnsi="Times New Roman"/>
                <w:b/>
              </w:rPr>
              <w:t>新增废气处理设施能力</w:t>
            </w:r>
          </w:p>
        </w:tc>
        <w:tc>
          <w:tcPr>
            <w:tcW w:w="2838" w:type="dxa"/>
            <w:gridSpan w:val="6"/>
            <w:vAlign w:val="center"/>
          </w:tcPr>
          <w:p>
            <w:pPr>
              <w:pStyle w:val="118"/>
              <w:rPr>
                <w:rFonts w:ascii="Times New Roman" w:hAnsi="Times New Roman"/>
              </w:rPr>
            </w:pPr>
            <w:r>
              <w:rPr>
                <w:rFonts w:hint="eastAsia" w:ascii="Times New Roman" w:hAnsi="Times New Roman"/>
              </w:rPr>
              <w:t>/</w:t>
            </w:r>
          </w:p>
        </w:tc>
        <w:tc>
          <w:tcPr>
            <w:tcW w:w="2057" w:type="dxa"/>
            <w:gridSpan w:val="3"/>
            <w:vAlign w:val="center"/>
          </w:tcPr>
          <w:p>
            <w:pPr>
              <w:pStyle w:val="118"/>
              <w:rPr>
                <w:rFonts w:ascii="Times New Roman" w:hAnsi="Times New Roman"/>
                <w:b/>
              </w:rPr>
            </w:pPr>
            <w:r>
              <w:rPr>
                <w:rFonts w:ascii="Times New Roman" w:hAnsi="Times New Roman"/>
                <w:b/>
              </w:rPr>
              <w:t>年平均工作时</w:t>
            </w:r>
            <w:r>
              <w:rPr>
                <w:rFonts w:hint="eastAsia" w:ascii="Times New Roman" w:hAnsi="Times New Roman"/>
                <w:b/>
              </w:rPr>
              <w:t>间</w:t>
            </w:r>
          </w:p>
        </w:tc>
        <w:tc>
          <w:tcPr>
            <w:tcW w:w="2772" w:type="dxa"/>
            <w:gridSpan w:val="6"/>
            <w:vAlign w:val="center"/>
          </w:tcPr>
          <w:p>
            <w:pPr>
              <w:pStyle w:val="118"/>
              <w:rPr>
                <w:rFonts w:ascii="Times New Roman" w:hAnsi="Times New Roman"/>
              </w:rPr>
            </w:pPr>
            <w:r>
              <w:rPr>
                <w:rFonts w:hint="eastAsia" w:ascii="Times New Roman" w:hAnsi="Times New Roman"/>
              </w:rPr>
              <w:t>8760h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2952" w:type="dxa"/>
            <w:gridSpan w:val="3"/>
            <w:vAlign w:val="center"/>
          </w:tcPr>
          <w:p>
            <w:pPr>
              <w:pStyle w:val="118"/>
              <w:rPr>
                <w:rFonts w:ascii="Times New Roman" w:hAnsi="Times New Roman"/>
                <w:b/>
              </w:rPr>
            </w:pPr>
            <w:r>
              <w:rPr>
                <w:rFonts w:ascii="Times New Roman" w:hAnsi="Times New Roman"/>
                <w:b/>
              </w:rPr>
              <w:t>运营单位</w:t>
            </w:r>
          </w:p>
        </w:tc>
        <w:tc>
          <w:tcPr>
            <w:tcW w:w="2977" w:type="dxa"/>
            <w:gridSpan w:val="5"/>
            <w:vAlign w:val="center"/>
          </w:tcPr>
          <w:p>
            <w:pPr>
              <w:pStyle w:val="118"/>
              <w:rPr>
                <w:rFonts w:ascii="Times New Roman" w:hAnsi="Times New Roman"/>
              </w:rPr>
            </w:pPr>
            <w:r>
              <w:rPr>
                <w:rFonts w:hint="eastAsia" w:ascii="Times New Roman" w:hAnsi="Times New Roman"/>
              </w:rPr>
              <w:t>华润新能源（睢宁）有限公司</w:t>
            </w:r>
          </w:p>
        </w:tc>
        <w:tc>
          <w:tcPr>
            <w:tcW w:w="2398" w:type="dxa"/>
            <w:gridSpan w:val="3"/>
            <w:vAlign w:val="center"/>
          </w:tcPr>
          <w:p>
            <w:pPr>
              <w:pStyle w:val="118"/>
              <w:rPr>
                <w:rFonts w:ascii="Times New Roman" w:hAnsi="Times New Roman"/>
                <w:b/>
              </w:rPr>
            </w:pPr>
            <w:r>
              <w:rPr>
                <w:rFonts w:ascii="Times New Roman" w:hAnsi="Times New Roman"/>
                <w:b/>
              </w:rPr>
              <w:t>运营单位社会统一信用代码</w:t>
            </w:r>
          </w:p>
          <w:p>
            <w:pPr>
              <w:pStyle w:val="118"/>
              <w:rPr>
                <w:rFonts w:ascii="Times New Roman" w:hAnsi="Times New Roman"/>
                <w:b/>
              </w:rPr>
            </w:pPr>
            <w:r>
              <w:rPr>
                <w:rFonts w:ascii="Times New Roman" w:hAnsi="Times New Roman"/>
                <w:b/>
              </w:rPr>
              <w:t>（或组织机构代码）</w:t>
            </w:r>
          </w:p>
        </w:tc>
        <w:tc>
          <w:tcPr>
            <w:tcW w:w="2838" w:type="dxa"/>
            <w:gridSpan w:val="6"/>
            <w:vAlign w:val="center"/>
          </w:tcPr>
          <w:p>
            <w:pPr>
              <w:pStyle w:val="118"/>
              <w:rPr>
                <w:rFonts w:ascii="Times New Roman" w:hAnsi="Times New Roman"/>
              </w:rPr>
            </w:pPr>
            <w:r>
              <w:rPr>
                <w:rFonts w:hint="eastAsia" w:ascii="Times New Roman" w:hAnsi="Times New Roman"/>
                <w:color w:val="222222"/>
              </w:rPr>
              <w:t>91320300MA1YPLCK3R</w:t>
            </w:r>
          </w:p>
        </w:tc>
        <w:tc>
          <w:tcPr>
            <w:tcW w:w="2057" w:type="dxa"/>
            <w:gridSpan w:val="3"/>
            <w:vAlign w:val="center"/>
          </w:tcPr>
          <w:p>
            <w:pPr>
              <w:pStyle w:val="118"/>
              <w:rPr>
                <w:rFonts w:ascii="Times New Roman" w:hAnsi="Times New Roman"/>
                <w:b/>
              </w:rPr>
            </w:pPr>
            <w:r>
              <w:rPr>
                <w:rFonts w:ascii="Times New Roman" w:hAnsi="Times New Roman"/>
                <w:b/>
              </w:rPr>
              <w:t>验收时间</w:t>
            </w:r>
          </w:p>
        </w:tc>
        <w:tc>
          <w:tcPr>
            <w:tcW w:w="2772" w:type="dxa"/>
            <w:gridSpan w:val="6"/>
            <w:vAlign w:val="center"/>
          </w:tcPr>
          <w:p>
            <w:pPr>
              <w:pStyle w:val="118"/>
              <w:rPr>
                <w:rFonts w:ascii="Times New Roman" w:hAnsi="Times New Roman"/>
              </w:rPr>
            </w:pPr>
            <w:r>
              <w:rPr>
                <w:rFonts w:hint="eastAsia" w:ascii="Times New Roman" w:hAnsi="Times New Roman"/>
              </w:rPr>
              <w:t>2021.12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restart"/>
            <w:vAlign w:val="center"/>
          </w:tcPr>
          <w:p>
            <w:pPr>
              <w:pStyle w:val="118"/>
              <w:rPr>
                <w:rFonts w:ascii="Times New Roman" w:hAnsi="Times New Roman"/>
                <w:b/>
                <w:spacing w:val="20"/>
              </w:rPr>
            </w:pPr>
            <w:r>
              <w:rPr>
                <w:rFonts w:ascii="Times New Roman" w:hAnsi="Times New Roman"/>
                <w:b/>
                <w:spacing w:val="20"/>
              </w:rPr>
              <w:t>污染</w:t>
            </w:r>
          </w:p>
          <w:p>
            <w:pPr>
              <w:pStyle w:val="118"/>
              <w:rPr>
                <w:rFonts w:ascii="Times New Roman" w:hAnsi="Times New Roman"/>
                <w:b/>
                <w:spacing w:val="20"/>
              </w:rPr>
            </w:pPr>
            <w:r>
              <w:rPr>
                <w:rFonts w:ascii="Times New Roman" w:hAnsi="Times New Roman"/>
                <w:b/>
                <w:spacing w:val="20"/>
              </w:rPr>
              <w:t>物排</w:t>
            </w:r>
          </w:p>
          <w:p>
            <w:pPr>
              <w:pStyle w:val="118"/>
              <w:rPr>
                <w:rFonts w:ascii="Times New Roman" w:hAnsi="Times New Roman"/>
                <w:b/>
                <w:spacing w:val="20"/>
              </w:rPr>
            </w:pPr>
            <w:r>
              <w:rPr>
                <w:rFonts w:ascii="Times New Roman" w:hAnsi="Times New Roman"/>
                <w:b/>
                <w:spacing w:val="20"/>
              </w:rPr>
              <w:t>放达</w:t>
            </w:r>
          </w:p>
          <w:p>
            <w:pPr>
              <w:pStyle w:val="118"/>
              <w:rPr>
                <w:rFonts w:ascii="Times New Roman" w:hAnsi="Times New Roman"/>
                <w:b/>
                <w:spacing w:val="20"/>
              </w:rPr>
            </w:pPr>
            <w:r>
              <w:rPr>
                <w:rFonts w:ascii="Times New Roman" w:hAnsi="Times New Roman"/>
                <w:b/>
                <w:spacing w:val="20"/>
              </w:rPr>
              <w:t>标与</w:t>
            </w:r>
          </w:p>
          <w:p>
            <w:pPr>
              <w:pStyle w:val="118"/>
              <w:rPr>
                <w:rFonts w:ascii="Times New Roman" w:hAnsi="Times New Roman"/>
                <w:b/>
                <w:spacing w:val="20"/>
              </w:rPr>
            </w:pPr>
            <w:r>
              <w:rPr>
                <w:rFonts w:ascii="Times New Roman" w:hAnsi="Times New Roman"/>
                <w:b/>
                <w:spacing w:val="20"/>
              </w:rPr>
              <w:t>总量</w:t>
            </w:r>
          </w:p>
          <w:p>
            <w:pPr>
              <w:pStyle w:val="118"/>
              <w:rPr>
                <w:rFonts w:ascii="Times New Roman" w:hAnsi="Times New Roman"/>
                <w:b/>
                <w:spacing w:val="20"/>
              </w:rPr>
            </w:pPr>
            <w:r>
              <w:rPr>
                <w:rFonts w:ascii="Times New Roman" w:hAnsi="Times New Roman"/>
                <w:b/>
                <w:spacing w:val="20"/>
              </w:rPr>
              <w:t>控制（工</w:t>
            </w:r>
          </w:p>
          <w:p>
            <w:pPr>
              <w:pStyle w:val="118"/>
              <w:rPr>
                <w:rFonts w:ascii="Times New Roman" w:hAnsi="Times New Roman"/>
                <w:b/>
                <w:spacing w:val="20"/>
              </w:rPr>
            </w:pPr>
            <w:r>
              <w:rPr>
                <w:rFonts w:ascii="Times New Roman" w:hAnsi="Times New Roman"/>
                <w:b/>
                <w:spacing w:val="20"/>
              </w:rPr>
              <w:t>业建</w:t>
            </w:r>
          </w:p>
          <w:p>
            <w:pPr>
              <w:pStyle w:val="118"/>
              <w:rPr>
                <w:rFonts w:ascii="Times New Roman" w:hAnsi="Times New Roman"/>
                <w:b/>
                <w:spacing w:val="20"/>
              </w:rPr>
            </w:pPr>
            <w:r>
              <w:rPr>
                <w:rFonts w:ascii="Times New Roman" w:hAnsi="Times New Roman"/>
                <w:b/>
                <w:spacing w:val="20"/>
              </w:rPr>
              <w:t>设项</w:t>
            </w:r>
          </w:p>
          <w:p>
            <w:pPr>
              <w:pStyle w:val="118"/>
              <w:rPr>
                <w:rFonts w:ascii="Times New Roman" w:hAnsi="Times New Roman"/>
                <w:b/>
                <w:spacing w:val="20"/>
              </w:rPr>
            </w:pPr>
            <w:r>
              <w:rPr>
                <w:rFonts w:ascii="Times New Roman" w:hAnsi="Times New Roman"/>
                <w:b/>
                <w:spacing w:val="20"/>
              </w:rPr>
              <w:t>目详填）</w:t>
            </w:r>
          </w:p>
        </w:tc>
        <w:tc>
          <w:tcPr>
            <w:tcW w:w="2278" w:type="dxa"/>
            <w:gridSpan w:val="2"/>
            <w:vAlign w:val="center"/>
          </w:tcPr>
          <w:p>
            <w:pPr>
              <w:pStyle w:val="118"/>
              <w:rPr>
                <w:rFonts w:ascii="Times New Roman" w:hAnsi="Times New Roman"/>
                <w:b/>
              </w:rPr>
            </w:pPr>
            <w:r>
              <w:rPr>
                <w:rFonts w:ascii="Times New Roman" w:hAnsi="Times New Roman"/>
                <w:b/>
              </w:rPr>
              <w:t>污染物</w:t>
            </w:r>
          </w:p>
        </w:tc>
        <w:tc>
          <w:tcPr>
            <w:tcW w:w="1082" w:type="dxa"/>
            <w:gridSpan w:val="2"/>
            <w:vAlign w:val="center"/>
          </w:tcPr>
          <w:p>
            <w:pPr>
              <w:pStyle w:val="118"/>
              <w:rPr>
                <w:rFonts w:ascii="Times New Roman" w:hAnsi="Times New Roman"/>
                <w:b/>
              </w:rPr>
            </w:pPr>
            <w:r>
              <w:rPr>
                <w:rFonts w:ascii="Times New Roman" w:hAnsi="Times New Roman"/>
                <w:b/>
              </w:rPr>
              <w:t>原有排</w:t>
            </w:r>
          </w:p>
          <w:p>
            <w:pPr>
              <w:pStyle w:val="118"/>
              <w:rPr>
                <w:rFonts w:ascii="Times New Roman" w:hAnsi="Times New Roman"/>
                <w:b/>
              </w:rPr>
            </w:pPr>
            <w:r>
              <w:rPr>
                <w:rFonts w:ascii="Times New Roman" w:hAnsi="Times New Roman"/>
                <w:b/>
              </w:rPr>
              <w:t>放量(1)</w:t>
            </w:r>
          </w:p>
        </w:tc>
        <w:tc>
          <w:tcPr>
            <w:tcW w:w="1083" w:type="dxa"/>
            <w:vAlign w:val="center"/>
          </w:tcPr>
          <w:p>
            <w:pPr>
              <w:pStyle w:val="118"/>
              <w:rPr>
                <w:rFonts w:ascii="Times New Roman" w:hAnsi="Times New Roman"/>
                <w:b/>
              </w:rPr>
            </w:pPr>
            <w:r>
              <w:rPr>
                <w:rFonts w:ascii="Times New Roman" w:hAnsi="Times New Roman"/>
                <w:b/>
              </w:rPr>
              <w:t>本期工程实际排放浓度(2)</w:t>
            </w:r>
          </w:p>
        </w:tc>
        <w:tc>
          <w:tcPr>
            <w:tcW w:w="1083" w:type="dxa"/>
            <w:gridSpan w:val="3"/>
            <w:vAlign w:val="center"/>
          </w:tcPr>
          <w:p>
            <w:pPr>
              <w:pStyle w:val="118"/>
              <w:rPr>
                <w:rFonts w:ascii="Times New Roman" w:hAnsi="Times New Roman"/>
                <w:b/>
              </w:rPr>
            </w:pPr>
            <w:r>
              <w:rPr>
                <w:rFonts w:ascii="Times New Roman" w:hAnsi="Times New Roman"/>
                <w:b/>
              </w:rPr>
              <w:t>本期工程允许排放浓度(3)</w:t>
            </w:r>
          </w:p>
        </w:tc>
        <w:tc>
          <w:tcPr>
            <w:tcW w:w="1083" w:type="dxa"/>
            <w:vAlign w:val="center"/>
          </w:tcPr>
          <w:p>
            <w:pPr>
              <w:pStyle w:val="118"/>
              <w:rPr>
                <w:rFonts w:ascii="Times New Roman" w:hAnsi="Times New Roman"/>
                <w:b/>
              </w:rPr>
            </w:pPr>
            <w:r>
              <w:rPr>
                <w:rFonts w:ascii="Times New Roman" w:hAnsi="Times New Roman"/>
                <w:b/>
              </w:rPr>
              <w:t>本期工程产生量(4)</w:t>
            </w:r>
          </w:p>
        </w:tc>
        <w:tc>
          <w:tcPr>
            <w:tcW w:w="1082" w:type="dxa"/>
            <w:gridSpan w:val="2"/>
            <w:vAlign w:val="center"/>
          </w:tcPr>
          <w:p>
            <w:pPr>
              <w:pStyle w:val="118"/>
              <w:rPr>
                <w:rFonts w:ascii="Times New Roman" w:hAnsi="Times New Roman"/>
                <w:b/>
              </w:rPr>
            </w:pPr>
            <w:r>
              <w:rPr>
                <w:rFonts w:ascii="Times New Roman" w:hAnsi="Times New Roman"/>
                <w:b/>
              </w:rPr>
              <w:t>本期工程自身削减量(5)</w:t>
            </w:r>
          </w:p>
        </w:tc>
        <w:tc>
          <w:tcPr>
            <w:tcW w:w="1083" w:type="dxa"/>
            <w:gridSpan w:val="2"/>
            <w:vAlign w:val="center"/>
          </w:tcPr>
          <w:p>
            <w:pPr>
              <w:pStyle w:val="118"/>
              <w:rPr>
                <w:rFonts w:ascii="Times New Roman" w:hAnsi="Times New Roman"/>
                <w:b/>
              </w:rPr>
            </w:pPr>
            <w:r>
              <w:rPr>
                <w:rFonts w:ascii="Times New Roman" w:hAnsi="Times New Roman"/>
                <w:b/>
              </w:rPr>
              <w:t>本期工程实际排放量(6)</w:t>
            </w:r>
          </w:p>
        </w:tc>
        <w:tc>
          <w:tcPr>
            <w:tcW w:w="1083" w:type="dxa"/>
            <w:vAlign w:val="center"/>
          </w:tcPr>
          <w:p>
            <w:pPr>
              <w:pStyle w:val="118"/>
              <w:rPr>
                <w:rFonts w:ascii="Times New Roman" w:hAnsi="Times New Roman"/>
                <w:b/>
              </w:rPr>
            </w:pPr>
            <w:r>
              <w:rPr>
                <w:rFonts w:ascii="Times New Roman" w:hAnsi="Times New Roman"/>
                <w:b/>
              </w:rPr>
              <w:t>本期工程核定排放总量(7)</w:t>
            </w:r>
          </w:p>
        </w:tc>
        <w:tc>
          <w:tcPr>
            <w:tcW w:w="1083" w:type="dxa"/>
            <w:gridSpan w:val="3"/>
            <w:vAlign w:val="center"/>
          </w:tcPr>
          <w:p>
            <w:pPr>
              <w:pStyle w:val="118"/>
              <w:rPr>
                <w:rFonts w:ascii="Times New Roman" w:hAnsi="Times New Roman"/>
                <w:b/>
              </w:rPr>
            </w:pPr>
            <w:r>
              <w:rPr>
                <w:rFonts w:ascii="Times New Roman" w:hAnsi="Times New Roman"/>
                <w:b/>
              </w:rPr>
              <w:t>本期工程“以新带老”削减量(8)</w:t>
            </w:r>
          </w:p>
        </w:tc>
        <w:tc>
          <w:tcPr>
            <w:tcW w:w="1083" w:type="dxa"/>
            <w:vAlign w:val="center"/>
          </w:tcPr>
          <w:p>
            <w:pPr>
              <w:pStyle w:val="118"/>
              <w:rPr>
                <w:rFonts w:ascii="Times New Roman" w:hAnsi="Times New Roman"/>
                <w:b/>
              </w:rPr>
            </w:pPr>
            <w:r>
              <w:rPr>
                <w:rFonts w:ascii="Times New Roman" w:hAnsi="Times New Roman"/>
                <w:b/>
              </w:rPr>
              <w:t>全厂实际排放总量(9)</w:t>
            </w:r>
          </w:p>
        </w:tc>
        <w:tc>
          <w:tcPr>
            <w:tcW w:w="1083" w:type="dxa"/>
            <w:gridSpan w:val="2"/>
            <w:vAlign w:val="center"/>
          </w:tcPr>
          <w:p>
            <w:pPr>
              <w:pStyle w:val="118"/>
              <w:rPr>
                <w:rFonts w:ascii="Times New Roman" w:hAnsi="Times New Roman"/>
                <w:b/>
              </w:rPr>
            </w:pPr>
            <w:r>
              <w:rPr>
                <w:rFonts w:ascii="Times New Roman" w:hAnsi="Times New Roman"/>
                <w:b/>
              </w:rPr>
              <w:t>全厂核定排放总量(10)</w:t>
            </w:r>
          </w:p>
        </w:tc>
        <w:tc>
          <w:tcPr>
            <w:tcW w:w="1082" w:type="dxa"/>
            <w:gridSpan w:val="3"/>
            <w:vAlign w:val="center"/>
          </w:tcPr>
          <w:p>
            <w:pPr>
              <w:pStyle w:val="118"/>
              <w:rPr>
                <w:rFonts w:ascii="Times New Roman" w:hAnsi="Times New Roman"/>
                <w:b/>
              </w:rPr>
            </w:pPr>
            <w:r>
              <w:rPr>
                <w:rFonts w:ascii="Times New Roman" w:hAnsi="Times New Roman"/>
                <w:b/>
              </w:rPr>
              <w:t>区域平衡替代削减量(11)</w:t>
            </w:r>
          </w:p>
        </w:tc>
        <w:tc>
          <w:tcPr>
            <w:tcW w:w="1132" w:type="dxa"/>
            <w:gridSpan w:val="2"/>
            <w:vAlign w:val="center"/>
          </w:tcPr>
          <w:p>
            <w:pPr>
              <w:pStyle w:val="118"/>
              <w:rPr>
                <w:rFonts w:ascii="Times New Roman" w:hAnsi="Times New Roman"/>
                <w:b/>
              </w:rPr>
            </w:pPr>
            <w:r>
              <w:rPr>
                <w:rFonts w:ascii="Times New Roman" w:hAnsi="Times New Roman"/>
                <w:b/>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废水</w:t>
            </w:r>
          </w:p>
        </w:tc>
        <w:tc>
          <w:tcPr>
            <w:tcW w:w="1082" w:type="dxa"/>
            <w:gridSpan w:val="2"/>
            <w:vAlign w:val="center"/>
          </w:tcPr>
          <w:p>
            <w:pPr>
              <w:pStyle w:val="118"/>
              <w:rPr>
                <w:rFonts w:ascii="Times New Roman" w:hAnsi="Times New Roman"/>
              </w:rPr>
            </w:pPr>
            <w:r>
              <w:rPr>
                <w:rFonts w:hint="eastAsia" w:ascii="Times New Roman" w:hAnsi="Times New Roman"/>
              </w:rPr>
              <w:t>0</w:t>
            </w:r>
          </w:p>
        </w:tc>
        <w:tc>
          <w:tcPr>
            <w:tcW w:w="1083" w:type="dxa"/>
            <w:vAlign w:val="center"/>
          </w:tcPr>
          <w:p>
            <w:pPr>
              <w:pStyle w:val="118"/>
              <w:rPr>
                <w:rFonts w:ascii="Times New Roman" w:hAnsi="Times New Roman"/>
              </w:rPr>
            </w:pPr>
            <w:r>
              <w:rPr>
                <w:rFonts w:hint="eastAsia" w:ascii="Times New Roman" w:hAnsi="Times New Roman"/>
              </w:rPr>
              <w:t>0</w:t>
            </w:r>
          </w:p>
        </w:tc>
        <w:tc>
          <w:tcPr>
            <w:tcW w:w="1083" w:type="dxa"/>
            <w:gridSpan w:val="3"/>
            <w:vAlign w:val="center"/>
          </w:tcPr>
          <w:p>
            <w:pPr>
              <w:pStyle w:val="118"/>
              <w:rPr>
                <w:rFonts w:ascii="Times New Roman" w:hAnsi="Times New Roman"/>
              </w:rPr>
            </w:pPr>
            <w:r>
              <w:rPr>
                <w:rFonts w:hint="eastAsia" w:ascii="Times New Roman" w:hAnsi="Times New Roman"/>
              </w:rPr>
              <w:t>0</w:t>
            </w:r>
          </w:p>
        </w:tc>
        <w:tc>
          <w:tcPr>
            <w:tcW w:w="1083" w:type="dxa"/>
            <w:vAlign w:val="center"/>
          </w:tcPr>
          <w:p>
            <w:pPr>
              <w:pStyle w:val="118"/>
              <w:rPr>
                <w:rFonts w:ascii="Times New Roman" w:hAnsi="Times New Roman"/>
              </w:rPr>
            </w:pPr>
            <w:r>
              <w:rPr>
                <w:rFonts w:hint="eastAsia" w:ascii="Times New Roman" w:hAnsi="Times New Roman"/>
              </w:rPr>
              <w:t>0</w:t>
            </w:r>
          </w:p>
        </w:tc>
        <w:tc>
          <w:tcPr>
            <w:tcW w:w="1082" w:type="dxa"/>
            <w:gridSpan w:val="2"/>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r>
              <w:rPr>
                <w:rFonts w:hint="eastAsia" w:ascii="Times New Roman" w:hAnsi="Times New Roman"/>
              </w:rPr>
              <w:t>0</w:t>
            </w:r>
          </w:p>
        </w:tc>
        <w:tc>
          <w:tcPr>
            <w:tcW w:w="1083" w:type="dxa"/>
            <w:vAlign w:val="center"/>
          </w:tcPr>
          <w:p>
            <w:pPr>
              <w:pStyle w:val="118"/>
              <w:rPr>
                <w:rFonts w:ascii="Times New Roman" w:hAnsi="Times New Roman"/>
              </w:rPr>
            </w:pPr>
            <w:r>
              <w:rPr>
                <w:rFonts w:hint="eastAsia" w:ascii="Times New Roman" w:hAnsi="Times New Roman"/>
              </w:rPr>
              <w:t>0</w:t>
            </w: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r>
              <w:rPr>
                <w:rFonts w:hint="eastAsia" w:ascii="Times New Roman" w:hAnsi="Times New Roman"/>
              </w:rPr>
              <w:t>0</w:t>
            </w:r>
          </w:p>
        </w:tc>
        <w:tc>
          <w:tcPr>
            <w:tcW w:w="1083" w:type="dxa"/>
            <w:gridSpan w:val="2"/>
            <w:vAlign w:val="center"/>
          </w:tcPr>
          <w:p>
            <w:pPr>
              <w:pStyle w:val="118"/>
              <w:rPr>
                <w:rFonts w:ascii="Times New Roman" w:hAnsi="Times New Roman"/>
              </w:rPr>
            </w:pPr>
            <w:r>
              <w:rPr>
                <w:rFonts w:hint="eastAsia" w:ascii="Times New Roman" w:hAnsi="Times New Roman"/>
              </w:rPr>
              <w:t>0</w:t>
            </w: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化学需氧量</w:t>
            </w:r>
          </w:p>
        </w:tc>
        <w:tc>
          <w:tcPr>
            <w:tcW w:w="1082" w:type="dxa"/>
            <w:gridSpan w:val="2"/>
            <w:vAlign w:val="center"/>
          </w:tcPr>
          <w:p>
            <w:pPr>
              <w:pStyle w:val="118"/>
              <w:rPr>
                <w:rFonts w:ascii="Times New Roman" w:hAnsi="Times New Roman"/>
              </w:rPr>
            </w:pPr>
            <w:r>
              <w:rPr>
                <w:rFonts w:hint="eastAsia" w:ascii="Times New Roman" w:hAnsi="Times New Roman"/>
              </w:rPr>
              <w:t>0</w:t>
            </w:r>
          </w:p>
        </w:tc>
        <w:tc>
          <w:tcPr>
            <w:tcW w:w="1083" w:type="dxa"/>
            <w:vAlign w:val="center"/>
          </w:tcPr>
          <w:p>
            <w:pPr>
              <w:pStyle w:val="118"/>
              <w:rPr>
                <w:rFonts w:ascii="Times New Roman" w:hAnsi="Times New Roman"/>
              </w:rPr>
            </w:pPr>
            <w:r>
              <w:rPr>
                <w:rFonts w:hint="eastAsia" w:ascii="Times New Roman" w:hAnsi="Times New Roman"/>
              </w:rPr>
              <w:t>0</w:t>
            </w:r>
          </w:p>
        </w:tc>
        <w:tc>
          <w:tcPr>
            <w:tcW w:w="1083" w:type="dxa"/>
            <w:gridSpan w:val="3"/>
            <w:vAlign w:val="center"/>
          </w:tcPr>
          <w:p>
            <w:pPr>
              <w:pStyle w:val="118"/>
              <w:rPr>
                <w:rFonts w:ascii="Times New Roman" w:hAnsi="Times New Roman"/>
              </w:rPr>
            </w:pPr>
            <w:r>
              <w:rPr>
                <w:rFonts w:hint="eastAsia" w:ascii="Times New Roman" w:hAnsi="Times New Roman"/>
              </w:rPr>
              <w:t>0</w:t>
            </w:r>
          </w:p>
        </w:tc>
        <w:tc>
          <w:tcPr>
            <w:tcW w:w="1083" w:type="dxa"/>
            <w:vAlign w:val="center"/>
          </w:tcPr>
          <w:p>
            <w:pPr>
              <w:pStyle w:val="118"/>
              <w:rPr>
                <w:rFonts w:ascii="Times New Roman" w:hAnsi="Times New Roman"/>
              </w:rPr>
            </w:pPr>
            <w:r>
              <w:rPr>
                <w:rFonts w:hint="eastAsia" w:ascii="Times New Roman" w:hAnsi="Times New Roman"/>
              </w:rPr>
              <w:t>0</w:t>
            </w:r>
          </w:p>
        </w:tc>
        <w:tc>
          <w:tcPr>
            <w:tcW w:w="1082" w:type="dxa"/>
            <w:gridSpan w:val="2"/>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r>
              <w:rPr>
                <w:rFonts w:hint="eastAsia" w:ascii="Times New Roman" w:hAnsi="Times New Roman"/>
              </w:rPr>
              <w:t>0</w:t>
            </w:r>
          </w:p>
        </w:tc>
        <w:tc>
          <w:tcPr>
            <w:tcW w:w="1083" w:type="dxa"/>
            <w:vAlign w:val="center"/>
          </w:tcPr>
          <w:p>
            <w:pPr>
              <w:pStyle w:val="118"/>
              <w:rPr>
                <w:rFonts w:ascii="Times New Roman" w:hAnsi="Times New Roman"/>
              </w:rPr>
            </w:pPr>
            <w:r>
              <w:rPr>
                <w:rFonts w:hint="eastAsia" w:ascii="Times New Roman" w:hAnsi="Times New Roman"/>
              </w:rPr>
              <w:t>0</w:t>
            </w: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r>
              <w:rPr>
                <w:rFonts w:hint="eastAsia" w:ascii="Times New Roman" w:hAnsi="Times New Roman"/>
              </w:rPr>
              <w:t>0</w:t>
            </w:r>
          </w:p>
        </w:tc>
        <w:tc>
          <w:tcPr>
            <w:tcW w:w="1083" w:type="dxa"/>
            <w:gridSpan w:val="2"/>
            <w:vAlign w:val="center"/>
          </w:tcPr>
          <w:p>
            <w:pPr>
              <w:pStyle w:val="118"/>
              <w:rPr>
                <w:rFonts w:ascii="Times New Roman" w:hAnsi="Times New Roman"/>
              </w:rPr>
            </w:pPr>
            <w:r>
              <w:rPr>
                <w:rFonts w:hint="eastAsia" w:ascii="Times New Roman" w:hAnsi="Times New Roman"/>
              </w:rPr>
              <w:t>0</w:t>
            </w: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氨氮</w:t>
            </w:r>
          </w:p>
        </w:tc>
        <w:tc>
          <w:tcPr>
            <w:tcW w:w="1082" w:type="dxa"/>
            <w:gridSpan w:val="2"/>
            <w:vAlign w:val="center"/>
          </w:tcPr>
          <w:p>
            <w:pPr>
              <w:pStyle w:val="118"/>
              <w:rPr>
                <w:rFonts w:ascii="Times New Roman" w:hAnsi="Times New Roman"/>
              </w:rPr>
            </w:pPr>
            <w:r>
              <w:rPr>
                <w:rFonts w:hint="eastAsia" w:ascii="Times New Roman" w:hAnsi="Times New Roman"/>
              </w:rPr>
              <w:t>0</w:t>
            </w:r>
          </w:p>
        </w:tc>
        <w:tc>
          <w:tcPr>
            <w:tcW w:w="1083" w:type="dxa"/>
            <w:vAlign w:val="center"/>
          </w:tcPr>
          <w:p>
            <w:pPr>
              <w:pStyle w:val="118"/>
              <w:rPr>
                <w:rFonts w:ascii="Times New Roman" w:hAnsi="Times New Roman"/>
              </w:rPr>
            </w:pPr>
            <w:r>
              <w:rPr>
                <w:rFonts w:hint="eastAsia" w:ascii="Times New Roman" w:hAnsi="Times New Roman"/>
              </w:rPr>
              <w:t>0</w:t>
            </w:r>
          </w:p>
        </w:tc>
        <w:tc>
          <w:tcPr>
            <w:tcW w:w="1083" w:type="dxa"/>
            <w:gridSpan w:val="3"/>
            <w:vAlign w:val="center"/>
          </w:tcPr>
          <w:p>
            <w:pPr>
              <w:pStyle w:val="118"/>
              <w:rPr>
                <w:rFonts w:ascii="Times New Roman" w:hAnsi="Times New Roman"/>
              </w:rPr>
            </w:pPr>
            <w:r>
              <w:rPr>
                <w:rFonts w:hint="eastAsia" w:ascii="Times New Roman" w:hAnsi="Times New Roman"/>
              </w:rPr>
              <w:t>0</w:t>
            </w:r>
          </w:p>
        </w:tc>
        <w:tc>
          <w:tcPr>
            <w:tcW w:w="1083" w:type="dxa"/>
            <w:vAlign w:val="center"/>
          </w:tcPr>
          <w:p>
            <w:pPr>
              <w:pStyle w:val="118"/>
              <w:rPr>
                <w:rFonts w:ascii="Times New Roman" w:hAnsi="Times New Roman"/>
              </w:rPr>
            </w:pPr>
            <w:r>
              <w:rPr>
                <w:rFonts w:hint="eastAsia" w:ascii="Times New Roman" w:hAnsi="Times New Roman"/>
              </w:rPr>
              <w:t>0</w:t>
            </w:r>
          </w:p>
        </w:tc>
        <w:tc>
          <w:tcPr>
            <w:tcW w:w="1082" w:type="dxa"/>
            <w:gridSpan w:val="2"/>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r>
              <w:rPr>
                <w:rFonts w:hint="eastAsia" w:ascii="Times New Roman" w:hAnsi="Times New Roman"/>
              </w:rPr>
              <w:t>0</w:t>
            </w:r>
          </w:p>
        </w:tc>
        <w:tc>
          <w:tcPr>
            <w:tcW w:w="1083" w:type="dxa"/>
            <w:vAlign w:val="center"/>
          </w:tcPr>
          <w:p>
            <w:pPr>
              <w:pStyle w:val="118"/>
              <w:rPr>
                <w:rFonts w:ascii="Times New Roman" w:hAnsi="Times New Roman"/>
              </w:rPr>
            </w:pPr>
            <w:r>
              <w:rPr>
                <w:rFonts w:hint="eastAsia" w:ascii="Times New Roman" w:hAnsi="Times New Roman"/>
              </w:rPr>
              <w:t>0</w:t>
            </w: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r>
              <w:rPr>
                <w:rFonts w:hint="eastAsia" w:ascii="Times New Roman" w:hAnsi="Times New Roman"/>
              </w:rPr>
              <w:t>0</w:t>
            </w:r>
          </w:p>
        </w:tc>
        <w:tc>
          <w:tcPr>
            <w:tcW w:w="1083" w:type="dxa"/>
            <w:gridSpan w:val="2"/>
            <w:vAlign w:val="center"/>
          </w:tcPr>
          <w:p>
            <w:pPr>
              <w:pStyle w:val="118"/>
              <w:rPr>
                <w:rFonts w:ascii="Times New Roman" w:hAnsi="Times New Roman"/>
              </w:rPr>
            </w:pPr>
            <w:r>
              <w:rPr>
                <w:rFonts w:hint="eastAsia" w:ascii="Times New Roman" w:hAnsi="Times New Roman"/>
              </w:rPr>
              <w:t>0</w:t>
            </w: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石油类</w:t>
            </w:r>
          </w:p>
        </w:tc>
        <w:tc>
          <w:tcPr>
            <w:tcW w:w="1082"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color w:val="FF0000"/>
              </w:rPr>
            </w:pPr>
          </w:p>
        </w:tc>
        <w:tc>
          <w:tcPr>
            <w:tcW w:w="1083" w:type="dxa"/>
            <w:gridSpan w:val="3"/>
            <w:vAlign w:val="center"/>
          </w:tcPr>
          <w:p>
            <w:pPr>
              <w:pStyle w:val="118"/>
              <w:rPr>
                <w:rFonts w:ascii="Times New Roman" w:hAnsi="Times New Roman"/>
                <w:color w:val="FF0000"/>
              </w:rPr>
            </w:pPr>
          </w:p>
        </w:tc>
        <w:tc>
          <w:tcPr>
            <w:tcW w:w="1083" w:type="dxa"/>
            <w:vAlign w:val="center"/>
          </w:tcPr>
          <w:p>
            <w:pPr>
              <w:pStyle w:val="118"/>
              <w:rPr>
                <w:rFonts w:ascii="Times New Roman" w:hAnsi="Times New Roman"/>
                <w:color w:val="FF0000"/>
              </w:rPr>
            </w:pPr>
          </w:p>
        </w:tc>
        <w:tc>
          <w:tcPr>
            <w:tcW w:w="1082" w:type="dxa"/>
            <w:gridSpan w:val="2"/>
            <w:vAlign w:val="center"/>
          </w:tcPr>
          <w:p>
            <w:pPr>
              <w:pStyle w:val="118"/>
              <w:rPr>
                <w:rFonts w:ascii="Times New Roman" w:hAnsi="Times New Roman"/>
                <w:color w:val="FF0000"/>
              </w:rPr>
            </w:pPr>
          </w:p>
        </w:tc>
        <w:tc>
          <w:tcPr>
            <w:tcW w:w="1083" w:type="dxa"/>
            <w:gridSpan w:val="2"/>
            <w:vAlign w:val="center"/>
          </w:tcPr>
          <w:p>
            <w:pPr>
              <w:pStyle w:val="118"/>
              <w:rPr>
                <w:rFonts w:ascii="Times New Roman" w:hAnsi="Times New Roman"/>
                <w:color w:val="FF0000"/>
              </w:rPr>
            </w:pPr>
          </w:p>
        </w:tc>
        <w:tc>
          <w:tcPr>
            <w:tcW w:w="1083" w:type="dxa"/>
            <w:vAlign w:val="center"/>
          </w:tcPr>
          <w:p>
            <w:pPr>
              <w:pStyle w:val="118"/>
              <w:rPr>
                <w:rFonts w:ascii="Times New Roman" w:hAnsi="Times New Roman"/>
                <w:color w:val="FF0000"/>
              </w:rPr>
            </w:pPr>
          </w:p>
        </w:tc>
        <w:tc>
          <w:tcPr>
            <w:tcW w:w="1083" w:type="dxa"/>
            <w:gridSpan w:val="3"/>
            <w:vAlign w:val="center"/>
          </w:tcPr>
          <w:p>
            <w:pPr>
              <w:pStyle w:val="118"/>
              <w:rPr>
                <w:rFonts w:ascii="Times New Roman" w:hAnsi="Times New Roman"/>
                <w:color w:val="FF0000"/>
              </w:rPr>
            </w:pPr>
          </w:p>
        </w:tc>
        <w:tc>
          <w:tcPr>
            <w:tcW w:w="1083" w:type="dxa"/>
            <w:vAlign w:val="center"/>
          </w:tcPr>
          <w:p>
            <w:pPr>
              <w:pStyle w:val="118"/>
              <w:rPr>
                <w:rFonts w:ascii="Times New Roman" w:hAnsi="Times New Roman"/>
                <w:color w:val="FF0000"/>
              </w:rPr>
            </w:pPr>
          </w:p>
        </w:tc>
        <w:tc>
          <w:tcPr>
            <w:tcW w:w="1083" w:type="dxa"/>
            <w:gridSpan w:val="2"/>
            <w:vAlign w:val="center"/>
          </w:tcPr>
          <w:p>
            <w:pPr>
              <w:pStyle w:val="118"/>
              <w:rPr>
                <w:rFonts w:ascii="Times New Roman" w:hAnsi="Times New Roman"/>
                <w:color w:val="FF0000"/>
              </w:rPr>
            </w:pP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废气</w:t>
            </w:r>
          </w:p>
        </w:tc>
        <w:tc>
          <w:tcPr>
            <w:tcW w:w="1082"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2" w:type="dxa"/>
            <w:gridSpan w:val="2"/>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二氧化硫</w:t>
            </w:r>
          </w:p>
        </w:tc>
        <w:tc>
          <w:tcPr>
            <w:tcW w:w="1082"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2" w:type="dxa"/>
            <w:gridSpan w:val="2"/>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烟尘</w:t>
            </w:r>
          </w:p>
        </w:tc>
        <w:tc>
          <w:tcPr>
            <w:tcW w:w="1082"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2" w:type="dxa"/>
            <w:gridSpan w:val="2"/>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工业粉尘</w:t>
            </w:r>
          </w:p>
        </w:tc>
        <w:tc>
          <w:tcPr>
            <w:tcW w:w="1082"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sz w:val="20"/>
              </w:rPr>
            </w:pPr>
          </w:p>
        </w:tc>
        <w:tc>
          <w:tcPr>
            <w:tcW w:w="1082" w:type="dxa"/>
            <w:gridSpan w:val="2"/>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氮氧化物</w:t>
            </w:r>
          </w:p>
        </w:tc>
        <w:tc>
          <w:tcPr>
            <w:tcW w:w="1082"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2" w:type="dxa"/>
            <w:gridSpan w:val="2"/>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工业固体废物</w:t>
            </w:r>
          </w:p>
        </w:tc>
        <w:tc>
          <w:tcPr>
            <w:tcW w:w="1082"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2" w:type="dxa"/>
            <w:gridSpan w:val="2"/>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rPr>
            </w:pPr>
          </w:p>
        </w:tc>
        <w:tc>
          <w:tcPr>
            <w:tcW w:w="1273" w:type="dxa"/>
            <w:vMerge w:val="restart"/>
            <w:vAlign w:val="center"/>
          </w:tcPr>
          <w:p>
            <w:pPr>
              <w:pStyle w:val="118"/>
              <w:rPr>
                <w:rFonts w:ascii="Times New Roman" w:hAnsi="Times New Roman"/>
                <w:b/>
              </w:rPr>
            </w:pPr>
            <w:r>
              <w:rPr>
                <w:rFonts w:ascii="Times New Roman" w:hAnsi="Times New Roman"/>
                <w:b/>
              </w:rPr>
              <w:t>与项目有关的其他特征污染物</w:t>
            </w:r>
          </w:p>
        </w:tc>
        <w:tc>
          <w:tcPr>
            <w:tcW w:w="1005" w:type="dxa"/>
            <w:vAlign w:val="center"/>
          </w:tcPr>
          <w:p>
            <w:pPr>
              <w:pStyle w:val="118"/>
              <w:rPr>
                <w:rFonts w:ascii="Times New Roman" w:hAnsi="Times New Roman"/>
              </w:rPr>
            </w:pPr>
          </w:p>
        </w:tc>
        <w:tc>
          <w:tcPr>
            <w:tcW w:w="1082"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2" w:type="dxa"/>
            <w:gridSpan w:val="2"/>
            <w:vAlign w:val="center"/>
          </w:tcPr>
          <w:p>
            <w:pPr>
              <w:pStyle w:val="118"/>
              <w:rPr>
                <w:rFonts w:ascii="Times New Roman" w:hAnsi="Times New Roman"/>
                <w:color w:val="FF0000"/>
              </w:rPr>
            </w:pPr>
          </w:p>
        </w:tc>
        <w:tc>
          <w:tcPr>
            <w:tcW w:w="1083"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color w:val="FF0000"/>
              </w:rPr>
            </w:pPr>
          </w:p>
        </w:tc>
        <w:tc>
          <w:tcPr>
            <w:tcW w:w="1083" w:type="dxa"/>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rPr>
            </w:pPr>
          </w:p>
        </w:tc>
        <w:tc>
          <w:tcPr>
            <w:tcW w:w="1273" w:type="dxa"/>
            <w:vMerge w:val="continue"/>
            <w:vAlign w:val="center"/>
          </w:tcPr>
          <w:p>
            <w:pPr>
              <w:pStyle w:val="118"/>
              <w:rPr>
                <w:rFonts w:ascii="Times New Roman" w:hAnsi="Times New Roman"/>
              </w:rPr>
            </w:pPr>
          </w:p>
        </w:tc>
        <w:tc>
          <w:tcPr>
            <w:tcW w:w="1005" w:type="dxa"/>
            <w:vAlign w:val="center"/>
          </w:tcPr>
          <w:p>
            <w:pPr>
              <w:pStyle w:val="118"/>
              <w:rPr>
                <w:rFonts w:ascii="Times New Roman" w:hAnsi="Times New Roman"/>
              </w:rPr>
            </w:pPr>
          </w:p>
        </w:tc>
        <w:tc>
          <w:tcPr>
            <w:tcW w:w="1082"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2" w:type="dxa"/>
            <w:gridSpan w:val="2"/>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rPr>
            </w:pPr>
          </w:p>
        </w:tc>
        <w:tc>
          <w:tcPr>
            <w:tcW w:w="1273" w:type="dxa"/>
            <w:vMerge w:val="continue"/>
            <w:vAlign w:val="center"/>
          </w:tcPr>
          <w:p>
            <w:pPr>
              <w:pStyle w:val="118"/>
              <w:rPr>
                <w:rFonts w:ascii="Times New Roman" w:hAnsi="Times New Roman"/>
              </w:rPr>
            </w:pPr>
          </w:p>
        </w:tc>
        <w:tc>
          <w:tcPr>
            <w:tcW w:w="1005" w:type="dxa"/>
            <w:vAlign w:val="center"/>
          </w:tcPr>
          <w:p>
            <w:pPr>
              <w:pStyle w:val="118"/>
              <w:rPr>
                <w:rFonts w:ascii="Times New Roman" w:hAnsi="Times New Roman"/>
              </w:rPr>
            </w:pPr>
          </w:p>
        </w:tc>
        <w:tc>
          <w:tcPr>
            <w:tcW w:w="1082"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2" w:type="dxa"/>
            <w:gridSpan w:val="2"/>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bl>
    <w:p>
      <w:pPr>
        <w:sectPr>
          <w:footerReference r:id="rId6" w:type="default"/>
          <w:pgSz w:w="16838" w:h="11906" w:orient="landscape"/>
          <w:pgMar w:top="1134" w:right="567" w:bottom="567" w:left="567" w:header="680" w:footer="680" w:gutter="0"/>
          <w:cols w:space="720" w:num="1"/>
          <w:docGrid w:linePitch="286" w:charSpace="0"/>
        </w:sectPr>
      </w:pPr>
      <w:r>
        <w:rPr>
          <w:b/>
          <w:sz w:val="15"/>
          <w:szCs w:val="15"/>
        </w:rPr>
        <w:t>注</w:t>
      </w:r>
      <w:r>
        <w:rPr>
          <w:sz w:val="15"/>
          <w:szCs w:val="15"/>
        </w:rPr>
        <w:t>：1、</w:t>
      </w:r>
      <w:r>
        <w:rPr>
          <w:spacing w:val="-4"/>
          <w:sz w:val="15"/>
          <w:szCs w:val="15"/>
        </w:rPr>
        <w:t>排放增减量：（+）表示增加，（-）表示减少。2、(12)=(6)-(8)-(11)，（9）= (4)-(5)-(8)- (11) +（1）。3、计量单位：废水排放量——万吨/年；废气排放量——万标立方米/年；工业固体废物排放</w:t>
      </w:r>
      <w:r>
        <w:rPr>
          <w:sz w:val="15"/>
          <w:szCs w:val="15"/>
        </w:rPr>
        <w:t>量——万吨/年；水污染物排放浓度——毫克/</w:t>
      </w:r>
      <w:r>
        <w:rPr>
          <w:rFonts w:hint="eastAsia"/>
          <w:sz w:val="15"/>
          <w:szCs w:val="15"/>
        </w:rPr>
        <w:t>升。</w:t>
      </w:r>
    </w:p>
    <w:p>
      <w:pPr>
        <w:pStyle w:val="4"/>
        <w:tabs>
          <w:tab w:val="left" w:pos="7275"/>
        </w:tabs>
        <w:spacing w:beforeLines="50" w:afterLines="50" w:line="240" w:lineRule="auto"/>
        <w:ind w:left="-210" w:leftChars="-100"/>
      </w:pPr>
      <w:bookmarkStart w:id="26" w:name="_Toc26730"/>
      <w:r>
        <w:rPr>
          <w:sz w:val="28"/>
          <w:szCs w:val="28"/>
        </w:rPr>
        <w:t>附件5、</w:t>
      </w:r>
      <w:r>
        <w:rPr>
          <w:rFonts w:hint="eastAsia"/>
          <w:sz w:val="28"/>
          <w:szCs w:val="28"/>
        </w:rPr>
        <w:t>建设项目环保审批意见</w:t>
      </w:r>
      <w:bookmarkEnd w:id="26"/>
    </w:p>
    <w:p>
      <w:pPr>
        <w:jc w:val="center"/>
      </w:pPr>
    </w:p>
    <w:p>
      <w:pPr>
        <w:keepNext/>
        <w:keepLines/>
        <w:spacing w:line="416" w:lineRule="auto"/>
        <w:jc w:val="center"/>
      </w:pPr>
      <w:r>
        <w:drawing>
          <wp:inline distT="0" distB="0" distL="114300" distR="114300">
            <wp:extent cx="5762625" cy="8220075"/>
            <wp:effectExtent l="0" t="0" r="9525" b="9525"/>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16" cstate="print"/>
                    <a:stretch>
                      <a:fillRect/>
                    </a:stretch>
                  </pic:blipFill>
                  <pic:spPr>
                    <a:xfrm>
                      <a:off x="0" y="0"/>
                      <a:ext cx="5762625" cy="8220075"/>
                    </a:xfrm>
                    <a:prstGeom prst="rect">
                      <a:avLst/>
                    </a:prstGeom>
                    <a:noFill/>
                    <a:ln>
                      <a:noFill/>
                    </a:ln>
                  </pic:spPr>
                </pic:pic>
              </a:graphicData>
            </a:graphic>
          </wp:inline>
        </w:drawing>
      </w:r>
    </w:p>
    <w:p/>
    <w:p>
      <w:pPr>
        <w:pStyle w:val="2"/>
      </w:pPr>
      <w:r>
        <w:drawing>
          <wp:inline distT="0" distB="0" distL="114300" distR="114300">
            <wp:extent cx="5781675" cy="8010525"/>
            <wp:effectExtent l="0" t="0" r="9525" b="952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17" cstate="print"/>
                    <a:stretch>
                      <a:fillRect/>
                    </a:stretch>
                  </pic:blipFill>
                  <pic:spPr>
                    <a:xfrm>
                      <a:off x="0" y="0"/>
                      <a:ext cx="5781675" cy="8010525"/>
                    </a:xfrm>
                    <a:prstGeom prst="rect">
                      <a:avLst/>
                    </a:prstGeom>
                    <a:noFill/>
                    <a:ln>
                      <a:noFill/>
                    </a:ln>
                  </pic:spPr>
                </pic:pic>
              </a:graphicData>
            </a:graphic>
          </wp:inline>
        </w:drawing>
      </w:r>
    </w:p>
    <w:p>
      <w:pPr>
        <w:pStyle w:val="2"/>
      </w:pPr>
    </w:p>
    <w:p>
      <w:pPr>
        <w:pStyle w:val="2"/>
        <w:sectPr>
          <w:footerReference r:id="rId7" w:type="default"/>
          <w:pgSz w:w="11906" w:h="16838"/>
          <w:pgMar w:top="1134" w:right="1134" w:bottom="1134" w:left="1134" w:header="851" w:footer="992" w:gutter="0"/>
          <w:cols w:space="720" w:num="1"/>
          <w:docGrid w:linePitch="312" w:charSpace="0"/>
        </w:sectPr>
      </w:pPr>
    </w:p>
    <w:p/>
    <w:p>
      <w:pPr>
        <w:pStyle w:val="4"/>
        <w:tabs>
          <w:tab w:val="left" w:pos="7275"/>
        </w:tabs>
        <w:spacing w:beforeLines="50" w:afterLines="50" w:line="240" w:lineRule="auto"/>
        <w:ind w:left="-210" w:leftChars="-100"/>
        <w:rPr>
          <w:sz w:val="28"/>
          <w:szCs w:val="28"/>
        </w:rPr>
      </w:pPr>
      <w:bookmarkStart w:id="27" w:name="_Toc15810"/>
      <w:r>
        <w:rPr>
          <w:rFonts w:hint="eastAsia"/>
          <w:sz w:val="28"/>
          <w:szCs w:val="28"/>
        </w:rPr>
        <w:t>附件6、验收监测报告</w:t>
      </w:r>
      <w:bookmarkEnd w:id="27"/>
    </w:p>
    <w:p>
      <w:pPr>
        <w:jc w:val="center"/>
      </w:pPr>
      <w:r>
        <w:drawing>
          <wp:inline distT="0" distB="0" distL="114300" distR="114300">
            <wp:extent cx="5695950" cy="8029575"/>
            <wp:effectExtent l="0" t="0" r="0" b="9525"/>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18" cstate="print"/>
                    <a:stretch>
                      <a:fillRect/>
                    </a:stretch>
                  </pic:blipFill>
                  <pic:spPr>
                    <a:xfrm>
                      <a:off x="0" y="0"/>
                      <a:ext cx="5695950" cy="8029575"/>
                    </a:xfrm>
                    <a:prstGeom prst="rect">
                      <a:avLst/>
                    </a:prstGeom>
                    <a:noFill/>
                    <a:ln>
                      <a:noFill/>
                    </a:ln>
                  </pic:spPr>
                </pic:pic>
              </a:graphicData>
            </a:graphic>
          </wp:inline>
        </w:drawing>
      </w:r>
    </w:p>
    <w:p>
      <w:pPr>
        <w:pStyle w:val="2"/>
      </w:pPr>
      <w:r>
        <w:drawing>
          <wp:inline distT="0" distB="0" distL="114300" distR="114300">
            <wp:extent cx="5638800" cy="7839075"/>
            <wp:effectExtent l="0" t="0" r="0" b="9525"/>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19" cstate="print"/>
                    <a:stretch>
                      <a:fillRect/>
                    </a:stretch>
                  </pic:blipFill>
                  <pic:spPr>
                    <a:xfrm>
                      <a:off x="0" y="0"/>
                      <a:ext cx="5638800" cy="7839075"/>
                    </a:xfrm>
                    <a:prstGeom prst="rect">
                      <a:avLst/>
                    </a:prstGeom>
                    <a:noFill/>
                    <a:ln>
                      <a:noFill/>
                    </a:ln>
                  </pic:spPr>
                </pic:pic>
              </a:graphicData>
            </a:graphic>
          </wp:inline>
        </w:drawing>
      </w:r>
    </w:p>
    <w:p>
      <w:pPr>
        <w:pStyle w:val="2"/>
      </w:pPr>
      <w:r>
        <w:drawing>
          <wp:inline distT="0" distB="0" distL="114300" distR="114300">
            <wp:extent cx="5667375" cy="7991475"/>
            <wp:effectExtent l="0" t="0" r="9525" b="9525"/>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20" cstate="print"/>
                    <a:stretch>
                      <a:fillRect/>
                    </a:stretch>
                  </pic:blipFill>
                  <pic:spPr>
                    <a:xfrm>
                      <a:off x="0" y="0"/>
                      <a:ext cx="5667375" cy="7991475"/>
                    </a:xfrm>
                    <a:prstGeom prst="rect">
                      <a:avLst/>
                    </a:prstGeom>
                    <a:noFill/>
                    <a:ln>
                      <a:noFill/>
                    </a:ln>
                  </pic:spPr>
                </pic:pic>
              </a:graphicData>
            </a:graphic>
          </wp:inline>
        </w:drawing>
      </w:r>
    </w:p>
    <w:p>
      <w:pPr>
        <w:pStyle w:val="2"/>
      </w:pPr>
      <w:r>
        <w:drawing>
          <wp:inline distT="0" distB="0" distL="114300" distR="114300">
            <wp:extent cx="5686425" cy="7991475"/>
            <wp:effectExtent l="0" t="0" r="9525" b="9525"/>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21" cstate="print"/>
                    <a:stretch>
                      <a:fillRect/>
                    </a:stretch>
                  </pic:blipFill>
                  <pic:spPr>
                    <a:xfrm>
                      <a:off x="0" y="0"/>
                      <a:ext cx="5686425" cy="7991475"/>
                    </a:xfrm>
                    <a:prstGeom prst="rect">
                      <a:avLst/>
                    </a:prstGeom>
                    <a:noFill/>
                    <a:ln>
                      <a:noFill/>
                    </a:ln>
                  </pic:spPr>
                </pic:pic>
              </a:graphicData>
            </a:graphic>
          </wp:inline>
        </w:drawing>
      </w:r>
    </w:p>
    <w:p>
      <w:pPr>
        <w:pStyle w:val="2"/>
      </w:pPr>
      <w:r>
        <w:drawing>
          <wp:inline distT="0" distB="0" distL="114300" distR="114300">
            <wp:extent cx="5648325" cy="8020050"/>
            <wp:effectExtent l="0" t="0" r="9525" b="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22" cstate="print"/>
                    <a:stretch>
                      <a:fillRect/>
                    </a:stretch>
                  </pic:blipFill>
                  <pic:spPr>
                    <a:xfrm>
                      <a:off x="0" y="0"/>
                      <a:ext cx="5648325" cy="8020050"/>
                    </a:xfrm>
                    <a:prstGeom prst="rect">
                      <a:avLst/>
                    </a:prstGeom>
                    <a:noFill/>
                    <a:ln>
                      <a:noFill/>
                    </a:ln>
                  </pic:spPr>
                </pic:pic>
              </a:graphicData>
            </a:graphic>
          </wp:inline>
        </w:drawing>
      </w:r>
    </w:p>
    <w:p>
      <w:pPr>
        <w:pStyle w:val="2"/>
      </w:pPr>
      <w:r>
        <w:drawing>
          <wp:inline distT="0" distB="0" distL="114300" distR="114300">
            <wp:extent cx="5629275" cy="8010525"/>
            <wp:effectExtent l="0" t="0" r="9525" b="9525"/>
            <wp:docPr id="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pic:cNvPicPr>
                      <a:picLocks noChangeAspect="1"/>
                    </pic:cNvPicPr>
                  </pic:nvPicPr>
                  <pic:blipFill>
                    <a:blip r:embed="rId23" cstate="print"/>
                    <a:stretch>
                      <a:fillRect/>
                    </a:stretch>
                  </pic:blipFill>
                  <pic:spPr>
                    <a:xfrm>
                      <a:off x="0" y="0"/>
                      <a:ext cx="5629275" cy="8010525"/>
                    </a:xfrm>
                    <a:prstGeom prst="rect">
                      <a:avLst/>
                    </a:prstGeom>
                    <a:noFill/>
                    <a:ln>
                      <a:noFill/>
                    </a:ln>
                  </pic:spPr>
                </pic:pic>
              </a:graphicData>
            </a:graphic>
          </wp:inline>
        </w:drawing>
      </w:r>
    </w:p>
    <w:p>
      <w:r>
        <w:drawing>
          <wp:inline distT="0" distB="0" distL="114300" distR="114300">
            <wp:extent cx="5867400" cy="8286750"/>
            <wp:effectExtent l="0" t="0" r="0" b="0"/>
            <wp:docPr id="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pic:cNvPicPr>
                      <a:picLocks noChangeAspect="1"/>
                    </pic:cNvPicPr>
                  </pic:nvPicPr>
                  <pic:blipFill>
                    <a:blip r:embed="rId24" cstate="print"/>
                    <a:stretch>
                      <a:fillRect/>
                    </a:stretch>
                  </pic:blipFill>
                  <pic:spPr>
                    <a:xfrm>
                      <a:off x="0" y="0"/>
                      <a:ext cx="5867400" cy="8286750"/>
                    </a:xfrm>
                    <a:prstGeom prst="rect">
                      <a:avLst/>
                    </a:prstGeom>
                    <a:noFill/>
                    <a:ln>
                      <a:noFill/>
                    </a:ln>
                  </pic:spPr>
                </pic:pic>
              </a:graphicData>
            </a:graphic>
          </wp:inline>
        </w:drawing>
      </w:r>
    </w:p>
    <w:p>
      <w:pPr>
        <w:pStyle w:val="2"/>
      </w:pPr>
      <w:r>
        <w:drawing>
          <wp:inline distT="0" distB="0" distL="114300" distR="114300">
            <wp:extent cx="5810250" cy="7962900"/>
            <wp:effectExtent l="0" t="0" r="0" b="0"/>
            <wp:docPr id="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pic:cNvPicPr>
                      <a:picLocks noChangeAspect="1"/>
                    </pic:cNvPicPr>
                  </pic:nvPicPr>
                  <pic:blipFill>
                    <a:blip r:embed="rId25" cstate="print"/>
                    <a:stretch>
                      <a:fillRect/>
                    </a:stretch>
                  </pic:blipFill>
                  <pic:spPr>
                    <a:xfrm>
                      <a:off x="0" y="0"/>
                      <a:ext cx="5810250" cy="7962900"/>
                    </a:xfrm>
                    <a:prstGeom prst="rect">
                      <a:avLst/>
                    </a:prstGeom>
                    <a:noFill/>
                    <a:ln>
                      <a:noFill/>
                    </a:ln>
                  </pic:spPr>
                </pic:pic>
              </a:graphicData>
            </a:graphic>
          </wp:inline>
        </w:drawing>
      </w:r>
    </w:p>
    <w:p>
      <w:pPr>
        <w:pStyle w:val="2"/>
      </w:pPr>
      <w:r>
        <w:drawing>
          <wp:inline distT="0" distB="0" distL="114300" distR="114300">
            <wp:extent cx="5895975" cy="8239125"/>
            <wp:effectExtent l="0" t="0" r="9525" b="9525"/>
            <wp:docPr id="3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pic:cNvPicPr>
                      <a:picLocks noChangeAspect="1"/>
                    </pic:cNvPicPr>
                  </pic:nvPicPr>
                  <pic:blipFill>
                    <a:blip r:embed="rId26" cstate="print"/>
                    <a:stretch>
                      <a:fillRect/>
                    </a:stretch>
                  </pic:blipFill>
                  <pic:spPr>
                    <a:xfrm>
                      <a:off x="0" y="0"/>
                      <a:ext cx="5895975" cy="8239125"/>
                    </a:xfrm>
                    <a:prstGeom prst="rect">
                      <a:avLst/>
                    </a:prstGeom>
                    <a:noFill/>
                    <a:ln>
                      <a:noFill/>
                    </a:ln>
                  </pic:spPr>
                </pic:pic>
              </a:graphicData>
            </a:graphic>
          </wp:inline>
        </w:drawing>
      </w:r>
    </w:p>
    <w:p>
      <w:pPr>
        <w:pStyle w:val="2"/>
      </w:pPr>
      <w:r>
        <w:drawing>
          <wp:inline distT="0" distB="0" distL="114300" distR="114300">
            <wp:extent cx="5743575" cy="8077200"/>
            <wp:effectExtent l="0" t="0" r="9525" b="0"/>
            <wp:docPr id="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pic:cNvPicPr>
                      <a:picLocks noChangeAspect="1"/>
                    </pic:cNvPicPr>
                  </pic:nvPicPr>
                  <pic:blipFill>
                    <a:blip r:embed="rId27" cstate="print"/>
                    <a:stretch>
                      <a:fillRect/>
                    </a:stretch>
                  </pic:blipFill>
                  <pic:spPr>
                    <a:xfrm>
                      <a:off x="0" y="0"/>
                      <a:ext cx="5743575" cy="8077200"/>
                    </a:xfrm>
                    <a:prstGeom prst="rect">
                      <a:avLst/>
                    </a:prstGeom>
                    <a:noFill/>
                    <a:ln>
                      <a:noFill/>
                    </a:ln>
                  </pic:spPr>
                </pic:pic>
              </a:graphicData>
            </a:graphic>
          </wp:inline>
        </w:drawing>
      </w:r>
    </w:p>
    <w:p>
      <w:pPr>
        <w:pStyle w:val="2"/>
      </w:pPr>
      <w:r>
        <w:drawing>
          <wp:inline distT="0" distB="0" distL="114300" distR="114300">
            <wp:extent cx="5762625" cy="8143875"/>
            <wp:effectExtent l="0" t="0" r="9525" b="9525"/>
            <wp:docPr id="3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
                    <pic:cNvPicPr>
                      <a:picLocks noChangeAspect="1"/>
                    </pic:cNvPicPr>
                  </pic:nvPicPr>
                  <pic:blipFill>
                    <a:blip r:embed="rId28" cstate="print"/>
                    <a:stretch>
                      <a:fillRect/>
                    </a:stretch>
                  </pic:blipFill>
                  <pic:spPr>
                    <a:xfrm>
                      <a:off x="0" y="0"/>
                      <a:ext cx="5762625" cy="8143875"/>
                    </a:xfrm>
                    <a:prstGeom prst="rect">
                      <a:avLst/>
                    </a:prstGeom>
                    <a:noFill/>
                    <a:ln>
                      <a:noFill/>
                    </a:ln>
                  </pic:spPr>
                </pic:pic>
              </a:graphicData>
            </a:graphic>
          </wp:inline>
        </w:drawing>
      </w:r>
    </w:p>
    <w:p>
      <w:pPr>
        <w:pStyle w:val="2"/>
      </w:pPr>
      <w:r>
        <w:drawing>
          <wp:inline distT="0" distB="0" distL="114300" distR="114300">
            <wp:extent cx="5705475" cy="8229600"/>
            <wp:effectExtent l="0" t="0" r="9525" b="0"/>
            <wp:docPr id="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pic:cNvPicPr>
                      <a:picLocks noChangeAspect="1"/>
                    </pic:cNvPicPr>
                  </pic:nvPicPr>
                  <pic:blipFill>
                    <a:blip r:embed="rId29" cstate="print"/>
                    <a:stretch>
                      <a:fillRect/>
                    </a:stretch>
                  </pic:blipFill>
                  <pic:spPr>
                    <a:xfrm>
                      <a:off x="0" y="0"/>
                      <a:ext cx="5705475" cy="8229600"/>
                    </a:xfrm>
                    <a:prstGeom prst="rect">
                      <a:avLst/>
                    </a:prstGeom>
                    <a:noFill/>
                    <a:ln>
                      <a:noFill/>
                    </a:ln>
                  </pic:spPr>
                </pic:pic>
              </a:graphicData>
            </a:graphic>
          </wp:inline>
        </w:drawing>
      </w:r>
    </w:p>
    <w:p>
      <w:pPr>
        <w:pStyle w:val="2"/>
      </w:pPr>
    </w:p>
    <w:p>
      <w:pPr>
        <w:jc w:val="center"/>
      </w:pPr>
    </w:p>
    <w:p/>
    <w:p>
      <w:pPr>
        <w:jc w:val="center"/>
      </w:pPr>
    </w:p>
    <w:p/>
    <w:p>
      <w:pPr>
        <w:pStyle w:val="4"/>
        <w:tabs>
          <w:tab w:val="left" w:pos="7275"/>
        </w:tabs>
        <w:spacing w:beforeLines="50" w:afterLines="50" w:line="240" w:lineRule="auto"/>
        <w:rPr>
          <w:rFonts w:hint="eastAsia"/>
          <w:sz w:val="28"/>
          <w:szCs w:val="28"/>
        </w:rPr>
      </w:pPr>
      <w:bookmarkStart w:id="28" w:name="_Toc1453"/>
      <w:bookmarkStart w:id="29" w:name="_Toc21510452"/>
      <w:r>
        <w:rPr>
          <w:sz w:val="28"/>
          <w:szCs w:val="28"/>
        </w:rPr>
        <w:t>附件</w:t>
      </w:r>
      <w:r>
        <w:rPr>
          <w:rFonts w:hint="eastAsia"/>
          <w:sz w:val="28"/>
          <w:szCs w:val="28"/>
        </w:rPr>
        <w:t>7</w:t>
      </w:r>
      <w:r>
        <w:rPr>
          <w:sz w:val="28"/>
          <w:szCs w:val="28"/>
        </w:rPr>
        <w:t>、</w:t>
      </w:r>
      <w:r>
        <w:rPr>
          <w:rFonts w:hint="eastAsia"/>
          <w:sz w:val="28"/>
          <w:szCs w:val="28"/>
        </w:rPr>
        <w:t>验收意见及签到表</w:t>
      </w:r>
      <w:bookmarkEnd w:id="28"/>
      <w:bookmarkEnd w:id="29"/>
    </w:p>
    <w:p>
      <w:r>
        <w:drawing>
          <wp:inline distT="0" distB="0" distL="114300" distR="114300">
            <wp:extent cx="5934075" cy="8181975"/>
            <wp:effectExtent l="0" t="0" r="9525"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0"/>
                    <a:stretch>
                      <a:fillRect/>
                    </a:stretch>
                  </pic:blipFill>
                  <pic:spPr>
                    <a:xfrm>
                      <a:off x="0" y="0"/>
                      <a:ext cx="5934075" cy="818197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jc w:val="center"/>
        <w:textAlignment w:val="auto"/>
      </w:pPr>
      <w:r>
        <w:drawing>
          <wp:inline distT="0" distB="0" distL="114300" distR="114300">
            <wp:extent cx="5705475" cy="8315325"/>
            <wp:effectExtent l="0" t="0" r="9525"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1"/>
                    <a:stretch>
                      <a:fillRect/>
                    </a:stretch>
                  </pic:blipFill>
                  <pic:spPr>
                    <a:xfrm>
                      <a:off x="0" y="0"/>
                      <a:ext cx="5705475" cy="8315325"/>
                    </a:xfrm>
                    <a:prstGeom prst="rect">
                      <a:avLst/>
                    </a:prstGeom>
                    <a:noFill/>
                    <a:ln>
                      <a:noFill/>
                    </a:ln>
                  </pic:spPr>
                </pic:pic>
              </a:graphicData>
            </a:graphic>
          </wp:inline>
        </w:drawing>
      </w:r>
      <w:r>
        <w:drawing>
          <wp:inline distT="0" distB="0" distL="114300" distR="114300">
            <wp:extent cx="5686425" cy="8286750"/>
            <wp:effectExtent l="0" t="0" r="9525"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32"/>
                    <a:stretch>
                      <a:fillRect/>
                    </a:stretch>
                  </pic:blipFill>
                  <pic:spPr>
                    <a:xfrm>
                      <a:off x="0" y="0"/>
                      <a:ext cx="5686425" cy="8286750"/>
                    </a:xfrm>
                    <a:prstGeom prst="rect">
                      <a:avLst/>
                    </a:prstGeom>
                    <a:noFill/>
                    <a:ln>
                      <a:noFill/>
                    </a:ln>
                  </pic:spPr>
                </pic:pic>
              </a:graphicData>
            </a:graphic>
          </wp:inline>
        </w:drawing>
      </w:r>
    </w:p>
    <w:p>
      <w:pPr>
        <w:pStyle w:val="2"/>
      </w:pPr>
      <w:r>
        <w:drawing>
          <wp:inline distT="0" distB="0" distL="114300" distR="114300">
            <wp:extent cx="5962650" cy="8267700"/>
            <wp:effectExtent l="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33"/>
                    <a:stretch>
                      <a:fillRect/>
                    </a:stretch>
                  </pic:blipFill>
                  <pic:spPr>
                    <a:xfrm>
                      <a:off x="0" y="0"/>
                      <a:ext cx="5962650" cy="8267700"/>
                    </a:xfrm>
                    <a:prstGeom prst="rect">
                      <a:avLst/>
                    </a:prstGeom>
                    <a:noFill/>
                    <a:ln>
                      <a:noFill/>
                    </a:ln>
                  </pic:spPr>
                </pic:pic>
              </a:graphicData>
            </a:graphic>
          </wp:inline>
        </w:drawing>
      </w:r>
      <w:r>
        <w:drawing>
          <wp:inline distT="0" distB="0" distL="114300" distR="114300">
            <wp:extent cx="6116955" cy="8401050"/>
            <wp:effectExtent l="0" t="0" r="17145"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34"/>
                    <a:stretch>
                      <a:fillRect/>
                    </a:stretch>
                  </pic:blipFill>
                  <pic:spPr>
                    <a:xfrm>
                      <a:off x="0" y="0"/>
                      <a:ext cx="6116955" cy="8401050"/>
                    </a:xfrm>
                    <a:prstGeom prst="rect">
                      <a:avLst/>
                    </a:prstGeom>
                    <a:noFill/>
                    <a:ln>
                      <a:noFill/>
                    </a:ln>
                  </pic:spPr>
                </pic:pic>
              </a:graphicData>
            </a:graphic>
          </wp:inline>
        </w:drawing>
      </w:r>
    </w:p>
    <w:p>
      <w:pPr>
        <w:widowControl/>
        <w:jc w:val="center"/>
        <w:rPr>
          <w:b/>
          <w:sz w:val="24"/>
        </w:rPr>
      </w:pPr>
    </w:p>
    <w:p>
      <w:pPr>
        <w:widowControl/>
        <w:jc w:val="center"/>
        <w:rPr>
          <w:b/>
          <w:sz w:val="24"/>
        </w:rPr>
      </w:pPr>
    </w:p>
    <w:p>
      <w:pPr>
        <w:widowControl/>
        <w:jc w:val="center"/>
      </w:pPr>
    </w:p>
    <w:p>
      <w:pPr>
        <w:pStyle w:val="6"/>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sz w:val="28"/>
          <w:szCs w:val="28"/>
          <w:lang w:val="en-US" w:eastAsia="zh-CN"/>
        </w:rPr>
      </w:pPr>
      <w:r>
        <w:rPr>
          <w:rFonts w:hint="eastAsia"/>
          <w:sz w:val="28"/>
          <w:szCs w:val="28"/>
          <w:lang w:val="en-US" w:eastAsia="zh-CN"/>
        </w:rPr>
        <w:t>附件8、资料证明</w:t>
      </w:r>
    </w:p>
    <w:p>
      <w:pPr>
        <w:rPr>
          <w:rFonts w:hint="eastAsia"/>
          <w:lang w:val="en-US" w:eastAsia="zh-CN"/>
        </w:rPr>
      </w:pPr>
      <w:r>
        <w:rPr>
          <w:rFonts w:hint="eastAsia"/>
          <w:lang w:val="en-US" w:eastAsia="zh-CN"/>
        </w:rPr>
        <w:drawing>
          <wp:anchor distT="0" distB="0" distL="114300" distR="114300" simplePos="0" relativeHeight="251660288" behindDoc="0" locked="0" layoutInCell="1" allowOverlap="1">
            <wp:simplePos x="0" y="0"/>
            <wp:positionH relativeFrom="column">
              <wp:posOffset>-748665</wp:posOffset>
            </wp:positionH>
            <wp:positionV relativeFrom="paragraph">
              <wp:posOffset>960120</wp:posOffset>
            </wp:positionV>
            <wp:extent cx="7538720" cy="5647690"/>
            <wp:effectExtent l="0" t="0" r="10160" b="5080"/>
            <wp:wrapSquare wrapText="bothSides"/>
            <wp:docPr id="9" name="图片 9" descr="4166fdc9fef8477510d97b99f861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166fdc9fef8477510d97b99f86105b"/>
                    <pic:cNvPicPr>
                      <a:picLocks noChangeAspect="1"/>
                    </pic:cNvPicPr>
                  </pic:nvPicPr>
                  <pic:blipFill>
                    <a:blip r:embed="rId35"/>
                    <a:stretch>
                      <a:fillRect/>
                    </a:stretch>
                  </pic:blipFill>
                  <pic:spPr>
                    <a:xfrm rot="5400000">
                      <a:off x="0" y="0"/>
                      <a:ext cx="7538720" cy="5647690"/>
                    </a:xfrm>
                    <a:prstGeom prst="rect">
                      <a:avLst/>
                    </a:prstGeom>
                  </pic:spPr>
                </pic:pic>
              </a:graphicData>
            </a:graphic>
          </wp:anchor>
        </w:drawing>
      </w:r>
    </w:p>
    <w:p>
      <w:pPr>
        <w:rPr>
          <w:rFonts w:hint="eastAsia"/>
          <w:lang w:val="en-US" w:eastAsia="zh-CN"/>
        </w:rPr>
      </w:pPr>
    </w:p>
    <w:p>
      <w:pPr>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r>
        <w:rPr>
          <w:rFonts w:hint="default"/>
          <w:lang w:val="en-US" w:eastAsia="zh-CN"/>
        </w:rPr>
        <w:drawing>
          <wp:anchor distT="0" distB="0" distL="114300" distR="114300" simplePos="0" relativeHeight="251661312" behindDoc="0" locked="0" layoutInCell="1" allowOverlap="1">
            <wp:simplePos x="0" y="0"/>
            <wp:positionH relativeFrom="column">
              <wp:posOffset>-641985</wp:posOffset>
            </wp:positionH>
            <wp:positionV relativeFrom="paragraph">
              <wp:posOffset>1084580</wp:posOffset>
            </wp:positionV>
            <wp:extent cx="7395845" cy="5540375"/>
            <wp:effectExtent l="0" t="0" r="3175" b="14605"/>
            <wp:wrapSquare wrapText="bothSides"/>
            <wp:docPr id="11" name="图片 11" descr="921367fc9ebdb1cc3bf540792e39d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21367fc9ebdb1cc3bf540792e39dd8"/>
                    <pic:cNvPicPr>
                      <a:picLocks noChangeAspect="1"/>
                    </pic:cNvPicPr>
                  </pic:nvPicPr>
                  <pic:blipFill>
                    <a:blip r:embed="rId36"/>
                    <a:stretch>
                      <a:fillRect/>
                    </a:stretch>
                  </pic:blipFill>
                  <pic:spPr>
                    <a:xfrm rot="5400000">
                      <a:off x="0" y="0"/>
                      <a:ext cx="7395845" cy="5540375"/>
                    </a:xfrm>
                    <a:prstGeom prst="rect">
                      <a:avLst/>
                    </a:prstGeom>
                  </pic:spPr>
                </pic:pic>
              </a:graphicData>
            </a:graphic>
          </wp:anchor>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bidi w:val="0"/>
        <w:rPr>
          <w:rFonts w:hint="default"/>
          <w:lang w:val="en-US" w:eastAsia="zh-CN"/>
        </w:rPr>
      </w:pPr>
    </w:p>
    <w:p>
      <w:pPr>
        <w:bidi w:val="0"/>
        <w:rPr>
          <w:rFonts w:hint="default"/>
          <w:lang w:val="en-US" w:eastAsia="zh-CN"/>
        </w:rPr>
      </w:pPr>
    </w:p>
    <w:p>
      <w:pPr>
        <w:bidi w:val="0"/>
        <w:jc w:val="right"/>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ind w:left="0" w:leftChars="0" w:firstLine="0" w:firstLineChars="0"/>
        <w:rPr>
          <w:rFonts w:hint="default"/>
          <w:lang w:val="en-US" w:eastAsia="zh-CN"/>
        </w:rPr>
      </w:pPr>
      <w:r>
        <w:rPr>
          <w:rFonts w:hint="default"/>
          <w:lang w:val="en-US" w:eastAsia="zh-CN"/>
        </w:rPr>
        <w:drawing>
          <wp:anchor distT="0" distB="0" distL="114300" distR="114300" simplePos="0" relativeHeight="251662336" behindDoc="0" locked="0" layoutInCell="1" allowOverlap="1">
            <wp:simplePos x="0" y="0"/>
            <wp:positionH relativeFrom="column">
              <wp:posOffset>-850900</wp:posOffset>
            </wp:positionH>
            <wp:positionV relativeFrom="paragraph">
              <wp:posOffset>1156970</wp:posOffset>
            </wp:positionV>
            <wp:extent cx="7966710" cy="5967730"/>
            <wp:effectExtent l="0" t="0" r="13970" b="15240"/>
            <wp:wrapSquare wrapText="bothSides"/>
            <wp:docPr id="12" name="图片 12" descr="77707c8d1970166fef0950c01d7d3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7707c8d1970166fef0950c01d7d3d6"/>
                    <pic:cNvPicPr>
                      <a:picLocks noChangeAspect="1"/>
                    </pic:cNvPicPr>
                  </pic:nvPicPr>
                  <pic:blipFill>
                    <a:blip r:embed="rId37"/>
                    <a:stretch>
                      <a:fillRect/>
                    </a:stretch>
                  </pic:blipFill>
                  <pic:spPr>
                    <a:xfrm rot="5400000">
                      <a:off x="0" y="0"/>
                      <a:ext cx="7966710" cy="5967730"/>
                    </a:xfrm>
                    <a:prstGeom prst="rect">
                      <a:avLst/>
                    </a:prstGeom>
                  </pic:spPr>
                </pic:pic>
              </a:graphicData>
            </a:graphic>
          </wp:anchor>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r>
        <w:rPr>
          <w:rFonts w:hint="default"/>
          <w:lang w:val="en-US" w:eastAsia="zh-CN"/>
        </w:rPr>
        <w:drawing>
          <wp:anchor distT="0" distB="0" distL="114300" distR="114300" simplePos="0" relativeHeight="251663360" behindDoc="0" locked="0" layoutInCell="1" allowOverlap="1">
            <wp:simplePos x="0" y="0"/>
            <wp:positionH relativeFrom="column">
              <wp:posOffset>-708025</wp:posOffset>
            </wp:positionH>
            <wp:positionV relativeFrom="paragraph">
              <wp:posOffset>1384300</wp:posOffset>
            </wp:positionV>
            <wp:extent cx="8204200" cy="5673725"/>
            <wp:effectExtent l="0" t="0" r="3175" b="6350"/>
            <wp:wrapSquare wrapText="bothSides"/>
            <wp:docPr id="14" name="图片 14" descr="b86dced170907a7a578ce6b7c9b83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86dced170907a7a578ce6b7c9b83ac"/>
                    <pic:cNvPicPr>
                      <a:picLocks noChangeAspect="1"/>
                    </pic:cNvPicPr>
                  </pic:nvPicPr>
                  <pic:blipFill>
                    <a:blip r:embed="rId38"/>
                    <a:stretch>
                      <a:fillRect/>
                    </a:stretch>
                  </pic:blipFill>
                  <pic:spPr>
                    <a:xfrm rot="5400000">
                      <a:off x="0" y="0"/>
                      <a:ext cx="8204200" cy="5673725"/>
                    </a:xfrm>
                    <a:prstGeom prst="rect">
                      <a:avLst/>
                    </a:prstGeom>
                  </pic:spPr>
                </pic:pic>
              </a:graphicData>
            </a:graphic>
          </wp:anchor>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ind w:left="0" w:leftChars="0" w:firstLine="0" w:firstLineChars="0"/>
        <w:rPr>
          <w:rFonts w:hint="default"/>
          <w:lang w:val="en-US" w:eastAsia="zh-CN"/>
        </w:rPr>
      </w:pPr>
      <w:r>
        <w:rPr>
          <w:rFonts w:hint="default"/>
          <w:lang w:val="en-US" w:eastAsia="zh-CN"/>
        </w:rPr>
        <w:drawing>
          <wp:anchor distT="0" distB="0" distL="114300" distR="114300" simplePos="0" relativeHeight="251664384" behindDoc="0" locked="0" layoutInCell="1" allowOverlap="1">
            <wp:simplePos x="0" y="0"/>
            <wp:positionH relativeFrom="column">
              <wp:posOffset>-786130</wp:posOffset>
            </wp:positionH>
            <wp:positionV relativeFrom="paragraph">
              <wp:posOffset>1160145</wp:posOffset>
            </wp:positionV>
            <wp:extent cx="8050530" cy="6030595"/>
            <wp:effectExtent l="0" t="0" r="8255" b="7620"/>
            <wp:wrapSquare wrapText="bothSides"/>
            <wp:docPr id="15" name="图片 15" descr="68607c8d2bd9d150ca2ae74c6f1cc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8607c8d2bd9d150ca2ae74c6f1cc3c"/>
                    <pic:cNvPicPr>
                      <a:picLocks noChangeAspect="1"/>
                    </pic:cNvPicPr>
                  </pic:nvPicPr>
                  <pic:blipFill>
                    <a:blip r:embed="rId39"/>
                    <a:stretch>
                      <a:fillRect/>
                    </a:stretch>
                  </pic:blipFill>
                  <pic:spPr>
                    <a:xfrm rot="5400000">
                      <a:off x="0" y="0"/>
                      <a:ext cx="8050530" cy="6030595"/>
                    </a:xfrm>
                    <a:prstGeom prst="rect">
                      <a:avLst/>
                    </a:prstGeom>
                  </pic:spPr>
                </pic:pic>
              </a:graphicData>
            </a:graphic>
          </wp:anchor>
        </w:drawing>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ind w:firstLine="328" w:firstLineChars="0"/>
        <w:jc w:val="left"/>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r>
        <w:rPr>
          <w:rFonts w:hint="default"/>
          <w:lang w:val="en-US" w:eastAsia="zh-CN"/>
        </w:rPr>
        <w:drawing>
          <wp:anchor distT="0" distB="0" distL="114300" distR="114300" simplePos="0" relativeHeight="251667456" behindDoc="0" locked="0" layoutInCell="1" allowOverlap="1">
            <wp:simplePos x="0" y="0"/>
            <wp:positionH relativeFrom="column">
              <wp:posOffset>-1065530</wp:posOffset>
            </wp:positionH>
            <wp:positionV relativeFrom="paragraph">
              <wp:posOffset>1055370</wp:posOffset>
            </wp:positionV>
            <wp:extent cx="8252460" cy="6182360"/>
            <wp:effectExtent l="0" t="0" r="8890" b="15240"/>
            <wp:wrapSquare wrapText="bothSides"/>
            <wp:docPr id="16" name="图片 16" descr="dace701a837121f01b17700470bf6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ace701a837121f01b17700470bf61b"/>
                    <pic:cNvPicPr>
                      <a:picLocks noChangeAspect="1"/>
                    </pic:cNvPicPr>
                  </pic:nvPicPr>
                  <pic:blipFill>
                    <a:blip r:embed="rId40"/>
                    <a:stretch>
                      <a:fillRect/>
                    </a:stretch>
                  </pic:blipFill>
                  <pic:spPr>
                    <a:xfrm rot="5400000">
                      <a:off x="0" y="0"/>
                      <a:ext cx="8252460" cy="6182360"/>
                    </a:xfrm>
                    <a:prstGeom prst="rect">
                      <a:avLst/>
                    </a:prstGeom>
                  </pic:spPr>
                </pic:pic>
              </a:graphicData>
            </a:graphic>
          </wp:anchor>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r>
        <w:rPr>
          <w:rFonts w:hint="default"/>
          <w:lang w:val="en-US" w:eastAsia="zh-CN"/>
        </w:rPr>
        <w:drawing>
          <wp:anchor distT="0" distB="0" distL="114300" distR="114300" simplePos="0" relativeHeight="251668480" behindDoc="0" locked="0" layoutInCell="1" allowOverlap="1">
            <wp:simplePos x="0" y="0"/>
            <wp:positionH relativeFrom="column">
              <wp:posOffset>-328930</wp:posOffset>
            </wp:positionH>
            <wp:positionV relativeFrom="paragraph">
              <wp:posOffset>937895</wp:posOffset>
            </wp:positionV>
            <wp:extent cx="7824470" cy="5861685"/>
            <wp:effectExtent l="0" t="0" r="5715" b="5080"/>
            <wp:wrapSquare wrapText="bothSides"/>
            <wp:docPr id="13" name="图片 13" descr="fe93aabf4067ad25b7ce1154f5acc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e93aabf4067ad25b7ce1154f5accb7"/>
                    <pic:cNvPicPr>
                      <a:picLocks noChangeAspect="1"/>
                    </pic:cNvPicPr>
                  </pic:nvPicPr>
                  <pic:blipFill>
                    <a:blip r:embed="rId41"/>
                    <a:stretch>
                      <a:fillRect/>
                    </a:stretch>
                  </pic:blipFill>
                  <pic:spPr>
                    <a:xfrm rot="5400000">
                      <a:off x="0" y="0"/>
                      <a:ext cx="7824470" cy="5861685"/>
                    </a:xfrm>
                    <a:prstGeom prst="rect">
                      <a:avLst/>
                    </a:prstGeom>
                  </pic:spPr>
                </pic:pic>
              </a:graphicData>
            </a:graphic>
          </wp:anchor>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r>
        <w:rPr>
          <w:rFonts w:hint="default"/>
          <w:lang w:val="en-US" w:eastAsia="zh-CN"/>
        </w:rPr>
        <w:drawing>
          <wp:anchor distT="0" distB="0" distL="114300" distR="114300" simplePos="0" relativeHeight="251669504" behindDoc="0" locked="0" layoutInCell="1" allowOverlap="1">
            <wp:simplePos x="0" y="0"/>
            <wp:positionH relativeFrom="column">
              <wp:posOffset>-458470</wp:posOffset>
            </wp:positionH>
            <wp:positionV relativeFrom="paragraph">
              <wp:posOffset>821055</wp:posOffset>
            </wp:positionV>
            <wp:extent cx="7844790" cy="5876925"/>
            <wp:effectExtent l="0" t="0" r="9525" b="3810"/>
            <wp:wrapSquare wrapText="bothSides"/>
            <wp:docPr id="17" name="图片 17" descr="43fd80711c66f5caffa7ecac24818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3fd80711c66f5caffa7ecac24818d2"/>
                    <pic:cNvPicPr>
                      <a:picLocks noChangeAspect="1"/>
                    </pic:cNvPicPr>
                  </pic:nvPicPr>
                  <pic:blipFill>
                    <a:blip r:embed="rId42"/>
                    <a:stretch>
                      <a:fillRect/>
                    </a:stretch>
                  </pic:blipFill>
                  <pic:spPr>
                    <a:xfrm rot="5400000">
                      <a:off x="0" y="0"/>
                      <a:ext cx="7844790" cy="5876925"/>
                    </a:xfrm>
                    <a:prstGeom prst="rect">
                      <a:avLst/>
                    </a:prstGeom>
                  </pic:spPr>
                </pic:pic>
              </a:graphicData>
            </a:graphic>
          </wp:anchor>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r>
        <w:rPr>
          <w:rFonts w:hint="default"/>
          <w:lang w:val="en-US" w:eastAsia="zh-CN"/>
        </w:rPr>
        <w:drawing>
          <wp:anchor distT="0" distB="0" distL="114300" distR="114300" simplePos="0" relativeHeight="251670528" behindDoc="0" locked="0" layoutInCell="1" allowOverlap="1">
            <wp:simplePos x="0" y="0"/>
            <wp:positionH relativeFrom="column">
              <wp:posOffset>-607060</wp:posOffset>
            </wp:positionH>
            <wp:positionV relativeFrom="paragraph">
              <wp:posOffset>1035050</wp:posOffset>
            </wp:positionV>
            <wp:extent cx="7550150" cy="5655945"/>
            <wp:effectExtent l="0" t="0" r="1905" b="12700"/>
            <wp:wrapSquare wrapText="bothSides"/>
            <wp:docPr id="19" name="图片 19" descr="0f5f6be8a9e4bd2ebb8f8312f02cf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f5f6be8a9e4bd2ebb8f8312f02cfc2"/>
                    <pic:cNvPicPr>
                      <a:picLocks noChangeAspect="1"/>
                    </pic:cNvPicPr>
                  </pic:nvPicPr>
                  <pic:blipFill>
                    <a:blip r:embed="rId43"/>
                    <a:stretch>
                      <a:fillRect/>
                    </a:stretch>
                  </pic:blipFill>
                  <pic:spPr>
                    <a:xfrm rot="5400000">
                      <a:off x="0" y="0"/>
                      <a:ext cx="7550150" cy="5655945"/>
                    </a:xfrm>
                    <a:prstGeom prst="rect">
                      <a:avLst/>
                    </a:prstGeom>
                  </pic:spPr>
                </pic:pic>
              </a:graphicData>
            </a:graphic>
          </wp:anchor>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r>
        <w:rPr>
          <w:rFonts w:hint="default"/>
          <w:lang w:val="en-US" w:eastAsia="zh-CN"/>
        </w:rPr>
        <w:drawing>
          <wp:anchor distT="0" distB="0" distL="114300" distR="114300" simplePos="0" relativeHeight="251671552" behindDoc="0" locked="0" layoutInCell="1" allowOverlap="1">
            <wp:simplePos x="0" y="0"/>
            <wp:positionH relativeFrom="column">
              <wp:posOffset>-624840</wp:posOffset>
            </wp:positionH>
            <wp:positionV relativeFrom="paragraph">
              <wp:posOffset>923290</wp:posOffset>
            </wp:positionV>
            <wp:extent cx="7480300" cy="5603875"/>
            <wp:effectExtent l="0" t="0" r="15875" b="6350"/>
            <wp:wrapSquare wrapText="bothSides"/>
            <wp:docPr id="25" name="图片 25" descr="481b6c7f5edfa9520020612ff66a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481b6c7f5edfa9520020612ff66ad14"/>
                    <pic:cNvPicPr>
                      <a:picLocks noChangeAspect="1"/>
                    </pic:cNvPicPr>
                  </pic:nvPicPr>
                  <pic:blipFill>
                    <a:blip r:embed="rId44"/>
                    <a:stretch>
                      <a:fillRect/>
                    </a:stretch>
                  </pic:blipFill>
                  <pic:spPr>
                    <a:xfrm rot="5400000">
                      <a:off x="0" y="0"/>
                      <a:ext cx="7480300" cy="5603875"/>
                    </a:xfrm>
                    <a:prstGeom prst="rect">
                      <a:avLst/>
                    </a:prstGeom>
                  </pic:spPr>
                </pic:pic>
              </a:graphicData>
            </a:graphic>
          </wp:anchor>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r>
        <w:rPr>
          <w:rFonts w:hint="default"/>
          <w:lang w:val="en-US" w:eastAsia="zh-CN"/>
        </w:rPr>
        <w:drawing>
          <wp:anchor distT="0" distB="0" distL="114300" distR="114300" simplePos="0" relativeHeight="251672576" behindDoc="0" locked="0" layoutInCell="1" allowOverlap="1">
            <wp:simplePos x="0" y="0"/>
            <wp:positionH relativeFrom="column">
              <wp:posOffset>-805815</wp:posOffset>
            </wp:positionH>
            <wp:positionV relativeFrom="paragraph">
              <wp:posOffset>1047750</wp:posOffset>
            </wp:positionV>
            <wp:extent cx="7750175" cy="5805805"/>
            <wp:effectExtent l="0" t="0" r="4445" b="3175"/>
            <wp:wrapNone/>
            <wp:docPr id="38" name="图片 38" descr="f3788c80889a653251a51d0c78f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f3788c80889a653251a51d0c78f5232"/>
                    <pic:cNvPicPr>
                      <a:picLocks noChangeAspect="1"/>
                    </pic:cNvPicPr>
                  </pic:nvPicPr>
                  <pic:blipFill>
                    <a:blip r:embed="rId45"/>
                    <a:stretch>
                      <a:fillRect/>
                    </a:stretch>
                  </pic:blipFill>
                  <pic:spPr>
                    <a:xfrm rot="5400000">
                      <a:off x="0" y="0"/>
                      <a:ext cx="7750175" cy="5805805"/>
                    </a:xfrm>
                    <a:prstGeom prst="rect">
                      <a:avLst/>
                    </a:prstGeom>
                  </pic:spPr>
                </pic:pic>
              </a:graphicData>
            </a:graphic>
          </wp:anchor>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r>
        <w:rPr>
          <w:rFonts w:hint="default"/>
          <w:lang w:val="en-US" w:eastAsia="zh-CN"/>
        </w:rPr>
        <w:drawing>
          <wp:anchor distT="0" distB="0" distL="114300" distR="114300" simplePos="0" relativeHeight="251673600" behindDoc="0" locked="0" layoutInCell="1" allowOverlap="1">
            <wp:simplePos x="0" y="0"/>
            <wp:positionH relativeFrom="column">
              <wp:posOffset>-736600</wp:posOffset>
            </wp:positionH>
            <wp:positionV relativeFrom="paragraph">
              <wp:posOffset>1037590</wp:posOffset>
            </wp:positionV>
            <wp:extent cx="7741920" cy="5799455"/>
            <wp:effectExtent l="0" t="0" r="10795" b="11430"/>
            <wp:wrapNone/>
            <wp:docPr id="40" name="图片 40" descr="93cff88b1dcc6c55d1c578e411485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93cff88b1dcc6c55d1c578e4114854d"/>
                    <pic:cNvPicPr>
                      <a:picLocks noChangeAspect="1"/>
                    </pic:cNvPicPr>
                  </pic:nvPicPr>
                  <pic:blipFill>
                    <a:blip r:embed="rId46"/>
                    <a:stretch>
                      <a:fillRect/>
                    </a:stretch>
                  </pic:blipFill>
                  <pic:spPr>
                    <a:xfrm rot="5400000">
                      <a:off x="0" y="0"/>
                      <a:ext cx="7741920" cy="5799455"/>
                    </a:xfrm>
                    <a:prstGeom prst="rect">
                      <a:avLst/>
                    </a:prstGeom>
                  </pic:spPr>
                </pic:pic>
              </a:graphicData>
            </a:graphic>
          </wp:anchor>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2"/>
        <w:rPr>
          <w:rFonts w:hint="eastAsia"/>
          <w:b/>
          <w:bCs/>
          <w:sz w:val="28"/>
          <w:szCs w:val="28"/>
          <w:lang w:val="en-US" w:eastAsia="zh-CN"/>
        </w:rPr>
      </w:pPr>
      <w:r>
        <w:rPr>
          <w:rFonts w:hint="eastAsia"/>
          <w:b/>
          <w:bCs/>
          <w:sz w:val="28"/>
          <w:szCs w:val="28"/>
          <w:lang w:val="en-US" w:eastAsia="zh-CN"/>
        </w:rPr>
        <w:t>附件9 危废合同</w:t>
      </w:r>
    </w:p>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2"/>
      </w:pPr>
      <w:r>
        <w:drawing>
          <wp:inline distT="0" distB="0" distL="114300" distR="114300">
            <wp:extent cx="5867400" cy="824865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47"/>
                    <a:stretch>
                      <a:fillRect/>
                    </a:stretch>
                  </pic:blipFill>
                  <pic:spPr>
                    <a:xfrm>
                      <a:off x="0" y="0"/>
                      <a:ext cx="5867400" cy="824865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2"/>
      </w:pPr>
      <w:r>
        <w:drawing>
          <wp:inline distT="0" distB="0" distL="114300" distR="114300">
            <wp:extent cx="5857875" cy="8086725"/>
            <wp:effectExtent l="0" t="0" r="9525" b="952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48"/>
                    <a:stretch>
                      <a:fillRect/>
                    </a:stretch>
                  </pic:blipFill>
                  <pic:spPr>
                    <a:xfrm>
                      <a:off x="0" y="0"/>
                      <a:ext cx="5857875" cy="808672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2"/>
      </w:pPr>
      <w:r>
        <w:drawing>
          <wp:inline distT="0" distB="0" distL="114300" distR="114300">
            <wp:extent cx="5267325" cy="7781925"/>
            <wp:effectExtent l="0" t="0" r="9525" b="9525"/>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49"/>
                    <a:stretch>
                      <a:fillRect/>
                    </a:stretch>
                  </pic:blipFill>
                  <pic:spPr>
                    <a:xfrm>
                      <a:off x="0" y="0"/>
                      <a:ext cx="5267325" cy="778192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2"/>
      </w:pPr>
      <w:r>
        <w:drawing>
          <wp:inline distT="0" distB="0" distL="114300" distR="114300">
            <wp:extent cx="5915025" cy="8077200"/>
            <wp:effectExtent l="0" t="0" r="9525" b="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50"/>
                    <a:stretch>
                      <a:fillRect/>
                    </a:stretch>
                  </pic:blipFill>
                  <pic:spPr>
                    <a:xfrm>
                      <a:off x="0" y="0"/>
                      <a:ext cx="5915025" cy="807720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2"/>
      </w:pPr>
      <w:r>
        <w:drawing>
          <wp:inline distT="0" distB="0" distL="114300" distR="114300">
            <wp:extent cx="6076950" cy="8153400"/>
            <wp:effectExtent l="0" t="0" r="0" b="0"/>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51"/>
                    <a:stretch>
                      <a:fillRect/>
                    </a:stretch>
                  </pic:blipFill>
                  <pic:spPr>
                    <a:xfrm>
                      <a:off x="0" y="0"/>
                      <a:ext cx="6076950" cy="815340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2"/>
        <w:rPr>
          <w:rFonts w:hint="default"/>
          <w:lang w:val="en-US" w:eastAsia="zh-CN"/>
        </w:rPr>
      </w:pPr>
      <w:r>
        <w:drawing>
          <wp:inline distT="0" distB="0" distL="114300" distR="114300">
            <wp:extent cx="5724525" cy="7858125"/>
            <wp:effectExtent l="0" t="0" r="9525" b="9525"/>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52"/>
                    <a:stretch>
                      <a:fillRect/>
                    </a:stretch>
                  </pic:blipFill>
                  <pic:spPr>
                    <a:xfrm>
                      <a:off x="0" y="0"/>
                      <a:ext cx="5724525" cy="7858125"/>
                    </a:xfrm>
                    <a:prstGeom prst="rect">
                      <a:avLst/>
                    </a:prstGeom>
                    <a:noFill/>
                    <a:ln>
                      <a:noFill/>
                    </a:ln>
                  </pic:spPr>
                </pic:pic>
              </a:graphicData>
            </a:graphic>
          </wp:inline>
        </w:drawing>
      </w:r>
      <w:bookmarkStart w:id="30" w:name="_GoBack"/>
      <w:bookmarkEnd w:id="30"/>
    </w:p>
    <w:p>
      <w:pPr>
        <w:pStyle w:val="2"/>
        <w:rPr>
          <w:rFonts w:hint="default"/>
          <w:lang w:val="en-US" w:eastAsia="zh-CN"/>
        </w:rPr>
      </w:pPr>
    </w:p>
    <w:p>
      <w:pPr>
        <w:pStyle w:val="2"/>
        <w:rPr>
          <w:rFonts w:hint="default"/>
          <w:lang w:val="en-US" w:eastAsia="zh-CN"/>
        </w:rPr>
      </w:pPr>
    </w:p>
    <w:sectPr>
      <w:pgSz w:w="11906" w:h="16838"/>
      <w:pgMar w:top="1134" w:right="1134" w:bottom="1134" w:left="1134"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left="8674" w:hanging="8674" w:hangingChars="4800"/>
    </w:pPr>
    <w:r>
      <w:pict>
        <v:shape id="_x0000_s2052" o:spid="_x0000_s2052" o:spt="202" type="#_x0000_t202" style="position:absolute;left:0pt;margin-top:0pt;height:144pt;width:144pt;mso-position-horizontal:right;mso-position-horizontal-relative:margin;mso-wrap-style:none;z-index:251665408;mso-width-relative:page;mso-height-relative:page;" filled="f" stroked="f" coordsize="21600,21600">
          <v:path/>
          <v:fill on="f" focussize="0,0"/>
          <v:stroke on="f" weight="0.5pt" dashstyle="dashDot" endarrow="block"/>
          <v:imagedata o:title=""/>
          <o:lock v:ext="edit"/>
          <v:textbox inset="0mm,0mm,0mm,0mm" style="mso-fit-shape-to-text:t;">
            <w:txbxContent>
              <w:p>
                <w:pPr>
                  <w:pStyle w:val="23"/>
                  <w:ind w:left="8674" w:hanging="8674" w:hangingChars="4800"/>
                </w:pPr>
                <w:r>
                  <w:rPr>
                    <w:rFonts w:hint="eastAsia"/>
                  </w:rPr>
                  <w:t xml:space="preserve">华润新能源（睢宁）有限公司 第 </w:t>
                </w:r>
                <w:r>
                  <w:fldChar w:fldCharType="begin"/>
                </w:r>
                <w:r>
                  <w:instrText xml:space="preserve"> PAGE </w:instrText>
                </w:r>
                <w:r>
                  <w:fldChar w:fldCharType="separate"/>
                </w:r>
                <w:r>
                  <w:t>29</w:t>
                </w:r>
                <w:r>
                  <w:fldChar w:fldCharType="end"/>
                </w:r>
                <w:r>
                  <w:rPr>
                    <w:rFonts w:hint="eastAsia"/>
                  </w:rP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left="8674" w:hanging="8674" w:hangingChars="4800"/>
    </w:pPr>
    <w:r>
      <w:pict>
        <v:shape id="_x0000_s2053" o:spid="_x0000_s2053" o:spt="202" type="#_x0000_t202" style="position:absolute;left:0pt;margin-top:0pt;height:144pt;width:144pt;mso-position-horizontal:right;mso-position-horizontal-relative:margin;mso-wrap-style:none;z-index:251666432;mso-width-relative:page;mso-height-relative:page;" filled="f" stroked="f" coordsize="21600,21600">
          <v:path/>
          <v:fill on="f" focussize="0,0"/>
          <v:stroke on="f" weight="0.5pt" dashstyle="dashDot" endarrow="block"/>
          <v:imagedata o:title=""/>
          <o:lock v:ext="edit"/>
          <v:textbox inset="0mm,0mm,0mm,0mm" style="mso-fit-shape-to-text:t;">
            <w:txbxContent>
              <w:p>
                <w:pPr>
                  <w:pStyle w:val="23"/>
                  <w:ind w:left="8674" w:hanging="8674" w:hangingChars="4800"/>
                </w:pPr>
                <w:r>
                  <w:rPr>
                    <w:rFonts w:hint="eastAsia"/>
                  </w:rPr>
                  <w:t xml:space="preserve">华润新能源（睢宁）有限公司 第 </w:t>
                </w:r>
                <w:r>
                  <w:fldChar w:fldCharType="begin"/>
                </w:r>
                <w:r>
                  <w:instrText xml:space="preserve"> PAGE </w:instrText>
                </w:r>
                <w:r>
                  <w:fldChar w:fldCharType="separate"/>
                </w:r>
                <w:r>
                  <w:t>30</w:t>
                </w:r>
                <w:r>
                  <w:fldChar w:fldCharType="end"/>
                </w:r>
                <w:r>
                  <w:rPr>
                    <w:rFonts w:hint="eastAsia"/>
                  </w:rPr>
                  <w:t xml:space="preserve"> 页 </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both"/>
    </w:pPr>
    <w:r>
      <w:pict>
        <v:shape id="_x0000_s2050" o:spid="_x0000_s2050" o:spt="202" type="#_x0000_t202" style="position:absolute;left:0pt;margin-top:0pt;height:144pt;width:144pt;mso-position-horizontal:right;mso-position-horizontal-relative:margin;mso-wrap-style:none;z-index:251663360;mso-width-relative:page;mso-height-relative:page;" filled="f" stroked="f" coordsize="21600,21600">
          <v:path/>
          <v:fill on="f" focussize="0,0"/>
          <v:stroke on="f" weight="0.5pt" dashstyle="dashDot" endarrow="block"/>
          <v:imagedata o:title=""/>
          <o:lock v:ext="edit"/>
          <v:textbox inset="0mm,0mm,0mm,0mm" style="mso-fit-shape-to-text:t;">
            <w:txbxContent>
              <w:p>
                <w:pPr>
                  <w:pStyle w:val="23"/>
                </w:pPr>
                <w:r>
                  <w:t xml:space="preserve">第 </w:t>
                </w:r>
                <w:r>
                  <w:fldChar w:fldCharType="begin"/>
                </w:r>
                <w:r>
                  <w:instrText xml:space="preserve"> PAGE  \* MERGEFORMAT </w:instrText>
                </w:r>
                <w:r>
                  <w:fldChar w:fldCharType="separate"/>
                </w:r>
                <w:r>
                  <w:t>33</w:t>
                </w:r>
                <w:r>
                  <w:fldChar w:fldCharType="end"/>
                </w:r>
                <w:r>
                  <w:t xml:space="preserve"> 页</w:t>
                </w:r>
              </w:p>
            </w:txbxContent>
          </v:textbox>
        </v:shape>
      </w:pict>
    </w:r>
    <w:r>
      <w:rPr>
        <w:rFonts w:hint="eastAsia"/>
      </w:rPr>
      <w:t>华润新能源（睢宁）有限公司</w:t>
    </w:r>
  </w:p>
  <w:p>
    <w:pPr>
      <w:pStyle w:val="23"/>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left="0" w:firstLine="0" w:firstLineChars="0"/>
      <w:jc w:val="both"/>
    </w:pPr>
    <w:r>
      <w:pict>
        <v:shape id="_x0000_s2051" o:spid="_x0000_s2051" o:spt="202" type="#_x0000_t202" style="position:absolute;left:0pt;margin-top:0pt;height:144pt;width:144pt;mso-position-horizontal:right;mso-position-horizontal-relative:margin;mso-wrap-style:none;z-index:251664384;mso-width-relative:page;mso-height-relative:page;" filled="f" stroked="f" coordsize="21600,21600">
          <v:path/>
          <v:fill on="f" focussize="0,0"/>
          <v:stroke on="f" weight="0.5pt" joinstyle="miter"/>
          <v:imagedata o:title=""/>
          <o:lock v:ext="edit"/>
          <v:textbox inset="0mm,0mm,0mm,0mm" style="mso-fit-shape-to-text:t;">
            <w:txbxContent>
              <w:p>
                <w:pPr>
                  <w:pStyle w:val="23"/>
                </w:pPr>
                <w:r>
                  <w:t xml:space="preserve">第 </w:t>
                </w:r>
                <w:r>
                  <w:fldChar w:fldCharType="begin"/>
                </w:r>
                <w:r>
                  <w:instrText xml:space="preserve"> PAGE  \* MERGEFORMAT </w:instrText>
                </w:r>
                <w:r>
                  <w:fldChar w:fldCharType="separate"/>
                </w:r>
                <w:r>
                  <w:t>38</w:t>
                </w:r>
                <w:r>
                  <w:fldChar w:fldCharType="end"/>
                </w:r>
                <w:r>
                  <w:t xml:space="preserve"> 页</w:t>
                </w:r>
              </w:p>
            </w:txbxContent>
          </v:textbox>
        </v:shape>
      </w:pict>
    </w:r>
    <w:r>
      <w:rPr>
        <w:rFonts w:hint="eastAsia"/>
      </w:rPr>
      <w:t>华润新能源（睢宁）有限公司</w:t>
    </w:r>
  </w:p>
  <w:p>
    <w:pPr>
      <w:pStyle w:val="23"/>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rPr>
        <w:b/>
        <w:bCs/>
      </w:rPr>
    </w:pPr>
    <w:r>
      <w:rPr>
        <w:rFonts w:hint="eastAsia"/>
        <w:b/>
        <w:bCs/>
      </w:rPr>
      <w:t>华润新能源（睢宁）有限公司睢宁县一期风电项目</w:t>
    </w:r>
    <w:r>
      <w:rPr>
        <w:b/>
        <w:bCs/>
      </w:rPr>
      <w:t>竣工环境保护验收</w:t>
    </w:r>
    <w:r>
      <w:rPr>
        <w:rFonts w:hint="eastAsia"/>
        <w:b/>
        <w:bCs/>
      </w:rPr>
      <w:t>调查表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D49C2C"/>
    <w:multiLevelType w:val="singleLevel"/>
    <w:tmpl w:val="BFD49C2C"/>
    <w:lvl w:ilvl="0" w:tentative="0">
      <w:start w:val="1"/>
      <w:numFmt w:val="chineseCounting"/>
      <w:suff w:val="nothing"/>
      <w:lvlText w:val="%1、"/>
      <w:lvlJc w:val="left"/>
      <w:rPr>
        <w:rFonts w:hint="eastAsia"/>
        <w:sz w:val="24"/>
        <w:szCs w:val="24"/>
      </w:rPr>
    </w:lvl>
  </w:abstractNum>
  <w:abstractNum w:abstractNumId="1">
    <w:nsid w:val="C4288764"/>
    <w:multiLevelType w:val="singleLevel"/>
    <w:tmpl w:val="C4288764"/>
    <w:lvl w:ilvl="0" w:tentative="0">
      <w:start w:val="1"/>
      <w:numFmt w:val="decimal"/>
      <w:suff w:val="nothing"/>
      <w:lvlText w:val="%1、"/>
      <w:lvlJc w:val="left"/>
      <w:pPr>
        <w:ind w:left="150"/>
      </w:pPr>
      <w:rPr>
        <w:rFonts w:hint="default"/>
        <w:b w:val="0"/>
        <w:bCs w:val="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420"/>
  <w:drawingGridHorizontalSpacing w:val="105"/>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172A27"/>
    <w:rsid w:val="000001FC"/>
    <w:rsid w:val="000007D6"/>
    <w:rsid w:val="00000BA9"/>
    <w:rsid w:val="00000BD0"/>
    <w:rsid w:val="00000EF1"/>
    <w:rsid w:val="000016D5"/>
    <w:rsid w:val="000018DC"/>
    <w:rsid w:val="00001FA3"/>
    <w:rsid w:val="000035D9"/>
    <w:rsid w:val="00003B8C"/>
    <w:rsid w:val="00003C57"/>
    <w:rsid w:val="000041B0"/>
    <w:rsid w:val="000041E7"/>
    <w:rsid w:val="0000490F"/>
    <w:rsid w:val="0000514D"/>
    <w:rsid w:val="0000589B"/>
    <w:rsid w:val="00006549"/>
    <w:rsid w:val="00006765"/>
    <w:rsid w:val="000105CE"/>
    <w:rsid w:val="00010F19"/>
    <w:rsid w:val="0001190C"/>
    <w:rsid w:val="0001268D"/>
    <w:rsid w:val="00012E0B"/>
    <w:rsid w:val="000136BC"/>
    <w:rsid w:val="0001370E"/>
    <w:rsid w:val="00013BDD"/>
    <w:rsid w:val="00014BCA"/>
    <w:rsid w:val="00015060"/>
    <w:rsid w:val="00015184"/>
    <w:rsid w:val="00015D60"/>
    <w:rsid w:val="00015DEF"/>
    <w:rsid w:val="00016628"/>
    <w:rsid w:val="0001672D"/>
    <w:rsid w:val="0001700E"/>
    <w:rsid w:val="0001735C"/>
    <w:rsid w:val="00017603"/>
    <w:rsid w:val="00017B0E"/>
    <w:rsid w:val="00017B19"/>
    <w:rsid w:val="00017D74"/>
    <w:rsid w:val="00017FC7"/>
    <w:rsid w:val="000202BE"/>
    <w:rsid w:val="00020EC8"/>
    <w:rsid w:val="00021779"/>
    <w:rsid w:val="00021E91"/>
    <w:rsid w:val="00021FB0"/>
    <w:rsid w:val="0002344B"/>
    <w:rsid w:val="00023823"/>
    <w:rsid w:val="00024285"/>
    <w:rsid w:val="000246E5"/>
    <w:rsid w:val="000246F0"/>
    <w:rsid w:val="00024A35"/>
    <w:rsid w:val="0002537B"/>
    <w:rsid w:val="000253E3"/>
    <w:rsid w:val="00026417"/>
    <w:rsid w:val="000269DE"/>
    <w:rsid w:val="00026ACB"/>
    <w:rsid w:val="00026D08"/>
    <w:rsid w:val="00026FF1"/>
    <w:rsid w:val="00027645"/>
    <w:rsid w:val="00027BF6"/>
    <w:rsid w:val="00030749"/>
    <w:rsid w:val="00030E21"/>
    <w:rsid w:val="000312F7"/>
    <w:rsid w:val="000321D1"/>
    <w:rsid w:val="00032821"/>
    <w:rsid w:val="00032B68"/>
    <w:rsid w:val="00033895"/>
    <w:rsid w:val="000341ED"/>
    <w:rsid w:val="00034CD0"/>
    <w:rsid w:val="00035030"/>
    <w:rsid w:val="00035A35"/>
    <w:rsid w:val="00035B68"/>
    <w:rsid w:val="00035BE5"/>
    <w:rsid w:val="000364DA"/>
    <w:rsid w:val="000369A5"/>
    <w:rsid w:val="00036AB7"/>
    <w:rsid w:val="00036C33"/>
    <w:rsid w:val="00036CA1"/>
    <w:rsid w:val="00037174"/>
    <w:rsid w:val="00037194"/>
    <w:rsid w:val="00037A0A"/>
    <w:rsid w:val="00037A93"/>
    <w:rsid w:val="00037BC0"/>
    <w:rsid w:val="00040008"/>
    <w:rsid w:val="000407EC"/>
    <w:rsid w:val="00041137"/>
    <w:rsid w:val="000416AA"/>
    <w:rsid w:val="000418EE"/>
    <w:rsid w:val="000419B1"/>
    <w:rsid w:val="00041A04"/>
    <w:rsid w:val="00042B94"/>
    <w:rsid w:val="00043E63"/>
    <w:rsid w:val="00043FFA"/>
    <w:rsid w:val="00044FF1"/>
    <w:rsid w:val="0004562C"/>
    <w:rsid w:val="00045CC0"/>
    <w:rsid w:val="00047303"/>
    <w:rsid w:val="00047B93"/>
    <w:rsid w:val="000500BA"/>
    <w:rsid w:val="00050B6C"/>
    <w:rsid w:val="00050F61"/>
    <w:rsid w:val="00051BF7"/>
    <w:rsid w:val="000520D7"/>
    <w:rsid w:val="00052FD0"/>
    <w:rsid w:val="00053E60"/>
    <w:rsid w:val="00053E8A"/>
    <w:rsid w:val="00054899"/>
    <w:rsid w:val="00055055"/>
    <w:rsid w:val="00055B1B"/>
    <w:rsid w:val="00055F11"/>
    <w:rsid w:val="000562F7"/>
    <w:rsid w:val="0005692A"/>
    <w:rsid w:val="00056E67"/>
    <w:rsid w:val="00057594"/>
    <w:rsid w:val="00057665"/>
    <w:rsid w:val="00057D80"/>
    <w:rsid w:val="00061845"/>
    <w:rsid w:val="00061887"/>
    <w:rsid w:val="00061AD1"/>
    <w:rsid w:val="00061F2A"/>
    <w:rsid w:val="00063634"/>
    <w:rsid w:val="00063652"/>
    <w:rsid w:val="00063C09"/>
    <w:rsid w:val="00063E3F"/>
    <w:rsid w:val="000644EA"/>
    <w:rsid w:val="000645ED"/>
    <w:rsid w:val="000647CF"/>
    <w:rsid w:val="00064AC1"/>
    <w:rsid w:val="000654FE"/>
    <w:rsid w:val="0006586F"/>
    <w:rsid w:val="00065C3C"/>
    <w:rsid w:val="00066309"/>
    <w:rsid w:val="00066AF7"/>
    <w:rsid w:val="0006735A"/>
    <w:rsid w:val="000677E7"/>
    <w:rsid w:val="000711F4"/>
    <w:rsid w:val="0007169B"/>
    <w:rsid w:val="00071799"/>
    <w:rsid w:val="00071F49"/>
    <w:rsid w:val="00072744"/>
    <w:rsid w:val="00072882"/>
    <w:rsid w:val="00072D62"/>
    <w:rsid w:val="00072D87"/>
    <w:rsid w:val="00072FC2"/>
    <w:rsid w:val="000743EA"/>
    <w:rsid w:val="00074FDF"/>
    <w:rsid w:val="00075832"/>
    <w:rsid w:val="0007587F"/>
    <w:rsid w:val="00075F90"/>
    <w:rsid w:val="00076564"/>
    <w:rsid w:val="000769A3"/>
    <w:rsid w:val="00076F0B"/>
    <w:rsid w:val="000774A5"/>
    <w:rsid w:val="0008057C"/>
    <w:rsid w:val="00080F26"/>
    <w:rsid w:val="00082DB9"/>
    <w:rsid w:val="00083B55"/>
    <w:rsid w:val="00083C9F"/>
    <w:rsid w:val="000843C4"/>
    <w:rsid w:val="00085409"/>
    <w:rsid w:val="00085903"/>
    <w:rsid w:val="00085DD0"/>
    <w:rsid w:val="00086722"/>
    <w:rsid w:val="00086A81"/>
    <w:rsid w:val="00086CAC"/>
    <w:rsid w:val="00087AC2"/>
    <w:rsid w:val="00091174"/>
    <w:rsid w:val="0009119F"/>
    <w:rsid w:val="000912F4"/>
    <w:rsid w:val="000913F3"/>
    <w:rsid w:val="000917A2"/>
    <w:rsid w:val="00091CC8"/>
    <w:rsid w:val="000924F2"/>
    <w:rsid w:val="000927B4"/>
    <w:rsid w:val="00092BC5"/>
    <w:rsid w:val="00094BB1"/>
    <w:rsid w:val="00094E70"/>
    <w:rsid w:val="0009506B"/>
    <w:rsid w:val="0009548D"/>
    <w:rsid w:val="0009585D"/>
    <w:rsid w:val="00096488"/>
    <w:rsid w:val="00096DF5"/>
    <w:rsid w:val="000971B1"/>
    <w:rsid w:val="00097392"/>
    <w:rsid w:val="00097686"/>
    <w:rsid w:val="000A022E"/>
    <w:rsid w:val="000A138E"/>
    <w:rsid w:val="000A13CA"/>
    <w:rsid w:val="000A1834"/>
    <w:rsid w:val="000A1EC2"/>
    <w:rsid w:val="000A264A"/>
    <w:rsid w:val="000A2889"/>
    <w:rsid w:val="000A2D9A"/>
    <w:rsid w:val="000A32D7"/>
    <w:rsid w:val="000A3F59"/>
    <w:rsid w:val="000A6E05"/>
    <w:rsid w:val="000A6FA7"/>
    <w:rsid w:val="000A7A31"/>
    <w:rsid w:val="000B06B5"/>
    <w:rsid w:val="000B2223"/>
    <w:rsid w:val="000B370E"/>
    <w:rsid w:val="000B3C46"/>
    <w:rsid w:val="000B4A6E"/>
    <w:rsid w:val="000B4F05"/>
    <w:rsid w:val="000B67FF"/>
    <w:rsid w:val="000B6BF4"/>
    <w:rsid w:val="000B7462"/>
    <w:rsid w:val="000B7C1C"/>
    <w:rsid w:val="000B7FBF"/>
    <w:rsid w:val="000C008B"/>
    <w:rsid w:val="000C00A3"/>
    <w:rsid w:val="000C1295"/>
    <w:rsid w:val="000C194E"/>
    <w:rsid w:val="000C2461"/>
    <w:rsid w:val="000C28AF"/>
    <w:rsid w:val="000C2B10"/>
    <w:rsid w:val="000C2F3C"/>
    <w:rsid w:val="000C3384"/>
    <w:rsid w:val="000C3F41"/>
    <w:rsid w:val="000C51B7"/>
    <w:rsid w:val="000C5E84"/>
    <w:rsid w:val="000C7198"/>
    <w:rsid w:val="000C76AB"/>
    <w:rsid w:val="000C7A89"/>
    <w:rsid w:val="000D00E8"/>
    <w:rsid w:val="000D0109"/>
    <w:rsid w:val="000D0621"/>
    <w:rsid w:val="000D0703"/>
    <w:rsid w:val="000D08B5"/>
    <w:rsid w:val="000D0F4B"/>
    <w:rsid w:val="000D102F"/>
    <w:rsid w:val="000D172A"/>
    <w:rsid w:val="000D1A00"/>
    <w:rsid w:val="000D1BB1"/>
    <w:rsid w:val="000D265C"/>
    <w:rsid w:val="000D2E1F"/>
    <w:rsid w:val="000D3035"/>
    <w:rsid w:val="000D3A02"/>
    <w:rsid w:val="000D47B1"/>
    <w:rsid w:val="000D49BC"/>
    <w:rsid w:val="000D4B81"/>
    <w:rsid w:val="000D546E"/>
    <w:rsid w:val="000D5B5C"/>
    <w:rsid w:val="000D5C58"/>
    <w:rsid w:val="000D5D65"/>
    <w:rsid w:val="000D616B"/>
    <w:rsid w:val="000D61BB"/>
    <w:rsid w:val="000D6DFE"/>
    <w:rsid w:val="000D6F82"/>
    <w:rsid w:val="000D7019"/>
    <w:rsid w:val="000D70F9"/>
    <w:rsid w:val="000D7D19"/>
    <w:rsid w:val="000E0130"/>
    <w:rsid w:val="000E0195"/>
    <w:rsid w:val="000E0A07"/>
    <w:rsid w:val="000E105A"/>
    <w:rsid w:val="000E16C2"/>
    <w:rsid w:val="000E2A08"/>
    <w:rsid w:val="000E2E32"/>
    <w:rsid w:val="000E3A5C"/>
    <w:rsid w:val="000E3F30"/>
    <w:rsid w:val="000E4D2E"/>
    <w:rsid w:val="000E533A"/>
    <w:rsid w:val="000E58D3"/>
    <w:rsid w:val="000E5BEC"/>
    <w:rsid w:val="000E5DF9"/>
    <w:rsid w:val="000F0221"/>
    <w:rsid w:val="000F08D0"/>
    <w:rsid w:val="000F0D7E"/>
    <w:rsid w:val="000F0E52"/>
    <w:rsid w:val="000F1151"/>
    <w:rsid w:val="000F12B8"/>
    <w:rsid w:val="000F1FD4"/>
    <w:rsid w:val="000F2B79"/>
    <w:rsid w:val="000F2D2D"/>
    <w:rsid w:val="000F2D33"/>
    <w:rsid w:val="000F31BD"/>
    <w:rsid w:val="000F3389"/>
    <w:rsid w:val="000F3939"/>
    <w:rsid w:val="000F3F87"/>
    <w:rsid w:val="000F473B"/>
    <w:rsid w:val="000F4811"/>
    <w:rsid w:val="000F4944"/>
    <w:rsid w:val="000F5644"/>
    <w:rsid w:val="000F61BF"/>
    <w:rsid w:val="000F6305"/>
    <w:rsid w:val="000F7421"/>
    <w:rsid w:val="000F75F9"/>
    <w:rsid w:val="000F768E"/>
    <w:rsid w:val="000F796C"/>
    <w:rsid w:val="000F7A10"/>
    <w:rsid w:val="000F7DA5"/>
    <w:rsid w:val="001001EF"/>
    <w:rsid w:val="0010037D"/>
    <w:rsid w:val="00101138"/>
    <w:rsid w:val="00102606"/>
    <w:rsid w:val="0010366C"/>
    <w:rsid w:val="00104535"/>
    <w:rsid w:val="00104CB6"/>
    <w:rsid w:val="00106220"/>
    <w:rsid w:val="001065CA"/>
    <w:rsid w:val="0010740F"/>
    <w:rsid w:val="001074B4"/>
    <w:rsid w:val="001074C4"/>
    <w:rsid w:val="00107504"/>
    <w:rsid w:val="00107857"/>
    <w:rsid w:val="00107911"/>
    <w:rsid w:val="001106F0"/>
    <w:rsid w:val="00110B93"/>
    <w:rsid w:val="00110C65"/>
    <w:rsid w:val="00111360"/>
    <w:rsid w:val="00111580"/>
    <w:rsid w:val="0011165E"/>
    <w:rsid w:val="001122EB"/>
    <w:rsid w:val="001123A1"/>
    <w:rsid w:val="001131F2"/>
    <w:rsid w:val="00114946"/>
    <w:rsid w:val="001149AA"/>
    <w:rsid w:val="00114DA5"/>
    <w:rsid w:val="00114EAF"/>
    <w:rsid w:val="00115095"/>
    <w:rsid w:val="00115B60"/>
    <w:rsid w:val="00115C7B"/>
    <w:rsid w:val="0011608F"/>
    <w:rsid w:val="001169E8"/>
    <w:rsid w:val="00116FE6"/>
    <w:rsid w:val="001170C3"/>
    <w:rsid w:val="0011712E"/>
    <w:rsid w:val="0011793A"/>
    <w:rsid w:val="00117E84"/>
    <w:rsid w:val="00120160"/>
    <w:rsid w:val="001208C5"/>
    <w:rsid w:val="00121AED"/>
    <w:rsid w:val="00121D07"/>
    <w:rsid w:val="00121D83"/>
    <w:rsid w:val="0012230F"/>
    <w:rsid w:val="001225D0"/>
    <w:rsid w:val="00122875"/>
    <w:rsid w:val="00122B22"/>
    <w:rsid w:val="00122BC2"/>
    <w:rsid w:val="001234FA"/>
    <w:rsid w:val="00123800"/>
    <w:rsid w:val="001256E6"/>
    <w:rsid w:val="001256EF"/>
    <w:rsid w:val="001259B4"/>
    <w:rsid w:val="00125B88"/>
    <w:rsid w:val="00125EB2"/>
    <w:rsid w:val="00125FA2"/>
    <w:rsid w:val="001267B3"/>
    <w:rsid w:val="00126DBF"/>
    <w:rsid w:val="00126E92"/>
    <w:rsid w:val="00127344"/>
    <w:rsid w:val="00127721"/>
    <w:rsid w:val="001278CA"/>
    <w:rsid w:val="00127BA0"/>
    <w:rsid w:val="0013000F"/>
    <w:rsid w:val="00130836"/>
    <w:rsid w:val="00130AC4"/>
    <w:rsid w:val="00130B92"/>
    <w:rsid w:val="00130E01"/>
    <w:rsid w:val="00130F10"/>
    <w:rsid w:val="00131163"/>
    <w:rsid w:val="00132888"/>
    <w:rsid w:val="00133C04"/>
    <w:rsid w:val="0013403E"/>
    <w:rsid w:val="00134E69"/>
    <w:rsid w:val="001352F6"/>
    <w:rsid w:val="00135761"/>
    <w:rsid w:val="00135C83"/>
    <w:rsid w:val="00136086"/>
    <w:rsid w:val="00136512"/>
    <w:rsid w:val="00136CF1"/>
    <w:rsid w:val="00136FCB"/>
    <w:rsid w:val="00137027"/>
    <w:rsid w:val="00137153"/>
    <w:rsid w:val="001371CA"/>
    <w:rsid w:val="0013778D"/>
    <w:rsid w:val="00137FF3"/>
    <w:rsid w:val="00140045"/>
    <w:rsid w:val="001409F1"/>
    <w:rsid w:val="00140A5A"/>
    <w:rsid w:val="001412B5"/>
    <w:rsid w:val="0014168E"/>
    <w:rsid w:val="00141991"/>
    <w:rsid w:val="00141BB4"/>
    <w:rsid w:val="00142AE7"/>
    <w:rsid w:val="00142B9F"/>
    <w:rsid w:val="00144F8D"/>
    <w:rsid w:val="00145193"/>
    <w:rsid w:val="001454B9"/>
    <w:rsid w:val="00145987"/>
    <w:rsid w:val="0014712F"/>
    <w:rsid w:val="0014734C"/>
    <w:rsid w:val="0014798D"/>
    <w:rsid w:val="00147E62"/>
    <w:rsid w:val="00150A86"/>
    <w:rsid w:val="00150C14"/>
    <w:rsid w:val="00150EB0"/>
    <w:rsid w:val="00151257"/>
    <w:rsid w:val="00151C17"/>
    <w:rsid w:val="00151EDF"/>
    <w:rsid w:val="00152201"/>
    <w:rsid w:val="00152451"/>
    <w:rsid w:val="00152B22"/>
    <w:rsid w:val="001532DA"/>
    <w:rsid w:val="00153964"/>
    <w:rsid w:val="001543BA"/>
    <w:rsid w:val="00154F1D"/>
    <w:rsid w:val="00156FD9"/>
    <w:rsid w:val="00157184"/>
    <w:rsid w:val="00157499"/>
    <w:rsid w:val="0015780E"/>
    <w:rsid w:val="00157930"/>
    <w:rsid w:val="0016035A"/>
    <w:rsid w:val="001604D7"/>
    <w:rsid w:val="001610C8"/>
    <w:rsid w:val="001611CC"/>
    <w:rsid w:val="001617F8"/>
    <w:rsid w:val="00161C96"/>
    <w:rsid w:val="00161D13"/>
    <w:rsid w:val="0016257B"/>
    <w:rsid w:val="00162EAE"/>
    <w:rsid w:val="00163041"/>
    <w:rsid w:val="00163831"/>
    <w:rsid w:val="00164347"/>
    <w:rsid w:val="00164797"/>
    <w:rsid w:val="00164ACF"/>
    <w:rsid w:val="001652FD"/>
    <w:rsid w:val="0016565B"/>
    <w:rsid w:val="00165675"/>
    <w:rsid w:val="00165A9B"/>
    <w:rsid w:val="00165DF7"/>
    <w:rsid w:val="00165F1A"/>
    <w:rsid w:val="00166277"/>
    <w:rsid w:val="001665BD"/>
    <w:rsid w:val="00166BE2"/>
    <w:rsid w:val="00166EBE"/>
    <w:rsid w:val="00167C78"/>
    <w:rsid w:val="00167D61"/>
    <w:rsid w:val="00167EEF"/>
    <w:rsid w:val="00167FA3"/>
    <w:rsid w:val="00170020"/>
    <w:rsid w:val="00170030"/>
    <w:rsid w:val="00170F83"/>
    <w:rsid w:val="00171111"/>
    <w:rsid w:val="0017197C"/>
    <w:rsid w:val="00171B74"/>
    <w:rsid w:val="00171D62"/>
    <w:rsid w:val="00172A27"/>
    <w:rsid w:val="00172C87"/>
    <w:rsid w:val="00173BD1"/>
    <w:rsid w:val="0017629A"/>
    <w:rsid w:val="00176ADE"/>
    <w:rsid w:val="00176C63"/>
    <w:rsid w:val="00176D78"/>
    <w:rsid w:val="001772B1"/>
    <w:rsid w:val="00177634"/>
    <w:rsid w:val="00177E93"/>
    <w:rsid w:val="0018148F"/>
    <w:rsid w:val="0018185C"/>
    <w:rsid w:val="00181D30"/>
    <w:rsid w:val="00181F71"/>
    <w:rsid w:val="00182814"/>
    <w:rsid w:val="00182CDD"/>
    <w:rsid w:val="00182E1C"/>
    <w:rsid w:val="00183277"/>
    <w:rsid w:val="001836E4"/>
    <w:rsid w:val="00183B1E"/>
    <w:rsid w:val="00183E40"/>
    <w:rsid w:val="001842C5"/>
    <w:rsid w:val="001843E6"/>
    <w:rsid w:val="00184E6F"/>
    <w:rsid w:val="00186248"/>
    <w:rsid w:val="00186670"/>
    <w:rsid w:val="00186998"/>
    <w:rsid w:val="00186E17"/>
    <w:rsid w:val="00186F6A"/>
    <w:rsid w:val="001872DF"/>
    <w:rsid w:val="00190E99"/>
    <w:rsid w:val="001910CF"/>
    <w:rsid w:val="00191342"/>
    <w:rsid w:val="0019308E"/>
    <w:rsid w:val="00193429"/>
    <w:rsid w:val="00193E67"/>
    <w:rsid w:val="0019484D"/>
    <w:rsid w:val="001959AE"/>
    <w:rsid w:val="00195F5F"/>
    <w:rsid w:val="00196540"/>
    <w:rsid w:val="00197353"/>
    <w:rsid w:val="00197467"/>
    <w:rsid w:val="0019789B"/>
    <w:rsid w:val="00197AAE"/>
    <w:rsid w:val="00197DFF"/>
    <w:rsid w:val="001A1C66"/>
    <w:rsid w:val="001A1D30"/>
    <w:rsid w:val="001A22AB"/>
    <w:rsid w:val="001A2511"/>
    <w:rsid w:val="001A2812"/>
    <w:rsid w:val="001A2DA7"/>
    <w:rsid w:val="001A30CB"/>
    <w:rsid w:val="001A3CD3"/>
    <w:rsid w:val="001A43C5"/>
    <w:rsid w:val="001A4EF7"/>
    <w:rsid w:val="001A5AE2"/>
    <w:rsid w:val="001A622E"/>
    <w:rsid w:val="001A62DF"/>
    <w:rsid w:val="001A6AA7"/>
    <w:rsid w:val="001A6DBD"/>
    <w:rsid w:val="001A7777"/>
    <w:rsid w:val="001A7E8F"/>
    <w:rsid w:val="001B23E0"/>
    <w:rsid w:val="001B302A"/>
    <w:rsid w:val="001B35E7"/>
    <w:rsid w:val="001B5185"/>
    <w:rsid w:val="001B51DB"/>
    <w:rsid w:val="001B6B1C"/>
    <w:rsid w:val="001B7042"/>
    <w:rsid w:val="001B711E"/>
    <w:rsid w:val="001B7226"/>
    <w:rsid w:val="001B73DE"/>
    <w:rsid w:val="001B7802"/>
    <w:rsid w:val="001B7EE3"/>
    <w:rsid w:val="001C03D3"/>
    <w:rsid w:val="001C06B4"/>
    <w:rsid w:val="001C0B99"/>
    <w:rsid w:val="001C16C7"/>
    <w:rsid w:val="001C17BF"/>
    <w:rsid w:val="001C1EE2"/>
    <w:rsid w:val="001C271C"/>
    <w:rsid w:val="001C2FB8"/>
    <w:rsid w:val="001C3290"/>
    <w:rsid w:val="001C3541"/>
    <w:rsid w:val="001C426B"/>
    <w:rsid w:val="001C42D1"/>
    <w:rsid w:val="001C43EB"/>
    <w:rsid w:val="001C4ADC"/>
    <w:rsid w:val="001C57F2"/>
    <w:rsid w:val="001C5C25"/>
    <w:rsid w:val="001C5D38"/>
    <w:rsid w:val="001C65B1"/>
    <w:rsid w:val="001C77A3"/>
    <w:rsid w:val="001C7A14"/>
    <w:rsid w:val="001C7BDF"/>
    <w:rsid w:val="001C7C9C"/>
    <w:rsid w:val="001C7F5C"/>
    <w:rsid w:val="001D0134"/>
    <w:rsid w:val="001D0926"/>
    <w:rsid w:val="001D217C"/>
    <w:rsid w:val="001D27CC"/>
    <w:rsid w:val="001D33F3"/>
    <w:rsid w:val="001D442D"/>
    <w:rsid w:val="001D57BF"/>
    <w:rsid w:val="001D5BC2"/>
    <w:rsid w:val="001D5EE5"/>
    <w:rsid w:val="001D5FDF"/>
    <w:rsid w:val="001D6897"/>
    <w:rsid w:val="001D6953"/>
    <w:rsid w:val="001D6A64"/>
    <w:rsid w:val="001D6F68"/>
    <w:rsid w:val="001D7262"/>
    <w:rsid w:val="001D72B7"/>
    <w:rsid w:val="001D74FC"/>
    <w:rsid w:val="001D7A1D"/>
    <w:rsid w:val="001D7F74"/>
    <w:rsid w:val="001E0931"/>
    <w:rsid w:val="001E0E3C"/>
    <w:rsid w:val="001E1155"/>
    <w:rsid w:val="001E121A"/>
    <w:rsid w:val="001E13AA"/>
    <w:rsid w:val="001E15D9"/>
    <w:rsid w:val="001E1F65"/>
    <w:rsid w:val="001E28BE"/>
    <w:rsid w:val="001E310D"/>
    <w:rsid w:val="001E37A5"/>
    <w:rsid w:val="001E4BD1"/>
    <w:rsid w:val="001E55CC"/>
    <w:rsid w:val="001E5650"/>
    <w:rsid w:val="001E58C1"/>
    <w:rsid w:val="001E6F23"/>
    <w:rsid w:val="001E70F7"/>
    <w:rsid w:val="001E79AF"/>
    <w:rsid w:val="001F0133"/>
    <w:rsid w:val="001F0689"/>
    <w:rsid w:val="001F087B"/>
    <w:rsid w:val="001F105F"/>
    <w:rsid w:val="001F217F"/>
    <w:rsid w:val="001F24E3"/>
    <w:rsid w:val="001F2625"/>
    <w:rsid w:val="001F2727"/>
    <w:rsid w:val="001F321B"/>
    <w:rsid w:val="001F342E"/>
    <w:rsid w:val="001F442F"/>
    <w:rsid w:val="001F44F8"/>
    <w:rsid w:val="001F4539"/>
    <w:rsid w:val="001F5180"/>
    <w:rsid w:val="001F5442"/>
    <w:rsid w:val="001F5A90"/>
    <w:rsid w:val="001F5A91"/>
    <w:rsid w:val="001F62FA"/>
    <w:rsid w:val="001F7462"/>
    <w:rsid w:val="001F7E7F"/>
    <w:rsid w:val="002004D2"/>
    <w:rsid w:val="002015FE"/>
    <w:rsid w:val="00201E8A"/>
    <w:rsid w:val="0020204C"/>
    <w:rsid w:val="002024EA"/>
    <w:rsid w:val="0020287B"/>
    <w:rsid w:val="00202F75"/>
    <w:rsid w:val="00203010"/>
    <w:rsid w:val="00203230"/>
    <w:rsid w:val="00203286"/>
    <w:rsid w:val="002040AC"/>
    <w:rsid w:val="002043D8"/>
    <w:rsid w:val="0020462A"/>
    <w:rsid w:val="00204BAA"/>
    <w:rsid w:val="00205033"/>
    <w:rsid w:val="00206907"/>
    <w:rsid w:val="00206AD9"/>
    <w:rsid w:val="00206E44"/>
    <w:rsid w:val="0021097B"/>
    <w:rsid w:val="00210FEB"/>
    <w:rsid w:val="00211D8A"/>
    <w:rsid w:val="002123F6"/>
    <w:rsid w:val="00212A8C"/>
    <w:rsid w:val="0021342C"/>
    <w:rsid w:val="002138D2"/>
    <w:rsid w:val="002139C7"/>
    <w:rsid w:val="00213BFE"/>
    <w:rsid w:val="00214735"/>
    <w:rsid w:val="00214A6D"/>
    <w:rsid w:val="002153AE"/>
    <w:rsid w:val="00215747"/>
    <w:rsid w:val="00215FCD"/>
    <w:rsid w:val="00216621"/>
    <w:rsid w:val="00216C9A"/>
    <w:rsid w:val="00217507"/>
    <w:rsid w:val="00217627"/>
    <w:rsid w:val="0022153F"/>
    <w:rsid w:val="00221BE7"/>
    <w:rsid w:val="00221E8A"/>
    <w:rsid w:val="002228CF"/>
    <w:rsid w:val="00222F6C"/>
    <w:rsid w:val="00222FE4"/>
    <w:rsid w:val="002236E3"/>
    <w:rsid w:val="00223C8D"/>
    <w:rsid w:val="00224047"/>
    <w:rsid w:val="00224424"/>
    <w:rsid w:val="00225727"/>
    <w:rsid w:val="00227146"/>
    <w:rsid w:val="002274EE"/>
    <w:rsid w:val="002276BC"/>
    <w:rsid w:val="00227975"/>
    <w:rsid w:val="00227CDB"/>
    <w:rsid w:val="00230AAF"/>
    <w:rsid w:val="002321F6"/>
    <w:rsid w:val="002322E3"/>
    <w:rsid w:val="00232389"/>
    <w:rsid w:val="00232867"/>
    <w:rsid w:val="00232CD9"/>
    <w:rsid w:val="002330A8"/>
    <w:rsid w:val="002334F3"/>
    <w:rsid w:val="00235590"/>
    <w:rsid w:val="00235AB3"/>
    <w:rsid w:val="00235DCB"/>
    <w:rsid w:val="0023683F"/>
    <w:rsid w:val="00236937"/>
    <w:rsid w:val="00237425"/>
    <w:rsid w:val="002374C8"/>
    <w:rsid w:val="0024077C"/>
    <w:rsid w:val="00240BA2"/>
    <w:rsid w:val="00242090"/>
    <w:rsid w:val="00242763"/>
    <w:rsid w:val="0024292E"/>
    <w:rsid w:val="002430ED"/>
    <w:rsid w:val="00243763"/>
    <w:rsid w:val="00243D31"/>
    <w:rsid w:val="00243F34"/>
    <w:rsid w:val="002448C4"/>
    <w:rsid w:val="0024505A"/>
    <w:rsid w:val="00245061"/>
    <w:rsid w:val="0024583D"/>
    <w:rsid w:val="00246455"/>
    <w:rsid w:val="00246654"/>
    <w:rsid w:val="002466D9"/>
    <w:rsid w:val="00246D5B"/>
    <w:rsid w:val="00247BD6"/>
    <w:rsid w:val="00247D3F"/>
    <w:rsid w:val="00247E5C"/>
    <w:rsid w:val="002510D8"/>
    <w:rsid w:val="00251629"/>
    <w:rsid w:val="00251B24"/>
    <w:rsid w:val="00251D87"/>
    <w:rsid w:val="0025206F"/>
    <w:rsid w:val="002521ED"/>
    <w:rsid w:val="00253140"/>
    <w:rsid w:val="0025433F"/>
    <w:rsid w:val="00254350"/>
    <w:rsid w:val="002545BF"/>
    <w:rsid w:val="002558E0"/>
    <w:rsid w:val="00255C50"/>
    <w:rsid w:val="00255F99"/>
    <w:rsid w:val="002562A8"/>
    <w:rsid w:val="00256448"/>
    <w:rsid w:val="00257080"/>
    <w:rsid w:val="00257487"/>
    <w:rsid w:val="00257AEB"/>
    <w:rsid w:val="00260374"/>
    <w:rsid w:val="00260661"/>
    <w:rsid w:val="0026135E"/>
    <w:rsid w:val="00261C41"/>
    <w:rsid w:val="002621C5"/>
    <w:rsid w:val="002623CB"/>
    <w:rsid w:val="002629C5"/>
    <w:rsid w:val="00262B0F"/>
    <w:rsid w:val="00262D75"/>
    <w:rsid w:val="00263684"/>
    <w:rsid w:val="00263CF2"/>
    <w:rsid w:val="00264653"/>
    <w:rsid w:val="00264A1E"/>
    <w:rsid w:val="0026579E"/>
    <w:rsid w:val="00265B1C"/>
    <w:rsid w:val="00265B58"/>
    <w:rsid w:val="00266072"/>
    <w:rsid w:val="0026611D"/>
    <w:rsid w:val="00266371"/>
    <w:rsid w:val="00266805"/>
    <w:rsid w:val="00267446"/>
    <w:rsid w:val="002675AD"/>
    <w:rsid w:val="00267657"/>
    <w:rsid w:val="00267844"/>
    <w:rsid w:val="00267D79"/>
    <w:rsid w:val="00270AA7"/>
    <w:rsid w:val="00270C1A"/>
    <w:rsid w:val="00271218"/>
    <w:rsid w:val="00271485"/>
    <w:rsid w:val="0027192E"/>
    <w:rsid w:val="00271C25"/>
    <w:rsid w:val="00271FCB"/>
    <w:rsid w:val="00272242"/>
    <w:rsid w:val="00272BE0"/>
    <w:rsid w:val="00272D82"/>
    <w:rsid w:val="00273268"/>
    <w:rsid w:val="002732C2"/>
    <w:rsid w:val="002733FB"/>
    <w:rsid w:val="002739FA"/>
    <w:rsid w:val="00274552"/>
    <w:rsid w:val="0027461A"/>
    <w:rsid w:val="00274A5F"/>
    <w:rsid w:val="00274E38"/>
    <w:rsid w:val="00274E49"/>
    <w:rsid w:val="00275C47"/>
    <w:rsid w:val="00275D10"/>
    <w:rsid w:val="00275FA6"/>
    <w:rsid w:val="00276192"/>
    <w:rsid w:val="00276BAF"/>
    <w:rsid w:val="00276D18"/>
    <w:rsid w:val="00276F8C"/>
    <w:rsid w:val="00277163"/>
    <w:rsid w:val="00277775"/>
    <w:rsid w:val="002800E1"/>
    <w:rsid w:val="00280783"/>
    <w:rsid w:val="00280E25"/>
    <w:rsid w:val="00280F58"/>
    <w:rsid w:val="00281496"/>
    <w:rsid w:val="00281567"/>
    <w:rsid w:val="00281C17"/>
    <w:rsid w:val="002820DF"/>
    <w:rsid w:val="00282310"/>
    <w:rsid w:val="00282808"/>
    <w:rsid w:val="0028386F"/>
    <w:rsid w:val="00283A3D"/>
    <w:rsid w:val="00284838"/>
    <w:rsid w:val="00284DFE"/>
    <w:rsid w:val="0028537D"/>
    <w:rsid w:val="00285949"/>
    <w:rsid w:val="0028598A"/>
    <w:rsid w:val="00285ACA"/>
    <w:rsid w:val="00285D73"/>
    <w:rsid w:val="00285F19"/>
    <w:rsid w:val="00285F52"/>
    <w:rsid w:val="002863BF"/>
    <w:rsid w:val="00286BF0"/>
    <w:rsid w:val="00287178"/>
    <w:rsid w:val="0029006F"/>
    <w:rsid w:val="002904D0"/>
    <w:rsid w:val="002907D6"/>
    <w:rsid w:val="00290A8E"/>
    <w:rsid w:val="00290CCA"/>
    <w:rsid w:val="00290DB1"/>
    <w:rsid w:val="00290DBC"/>
    <w:rsid w:val="0029140F"/>
    <w:rsid w:val="00291535"/>
    <w:rsid w:val="002918D6"/>
    <w:rsid w:val="00291D1C"/>
    <w:rsid w:val="00292605"/>
    <w:rsid w:val="00292624"/>
    <w:rsid w:val="00292B63"/>
    <w:rsid w:val="00292CEF"/>
    <w:rsid w:val="00293112"/>
    <w:rsid w:val="00293356"/>
    <w:rsid w:val="0029352B"/>
    <w:rsid w:val="00293847"/>
    <w:rsid w:val="00293D4D"/>
    <w:rsid w:val="0029414E"/>
    <w:rsid w:val="00294219"/>
    <w:rsid w:val="0029443F"/>
    <w:rsid w:val="00294584"/>
    <w:rsid w:val="00294C0E"/>
    <w:rsid w:val="002952CA"/>
    <w:rsid w:val="00295802"/>
    <w:rsid w:val="00295818"/>
    <w:rsid w:val="00295EF1"/>
    <w:rsid w:val="00296600"/>
    <w:rsid w:val="002968AC"/>
    <w:rsid w:val="002971C9"/>
    <w:rsid w:val="002A01DC"/>
    <w:rsid w:val="002A0BF6"/>
    <w:rsid w:val="002A1193"/>
    <w:rsid w:val="002A14E0"/>
    <w:rsid w:val="002A16E1"/>
    <w:rsid w:val="002A2765"/>
    <w:rsid w:val="002A29A0"/>
    <w:rsid w:val="002A3151"/>
    <w:rsid w:val="002A5BF4"/>
    <w:rsid w:val="002A687C"/>
    <w:rsid w:val="002A690C"/>
    <w:rsid w:val="002A6B20"/>
    <w:rsid w:val="002A7440"/>
    <w:rsid w:val="002B04A7"/>
    <w:rsid w:val="002B12FF"/>
    <w:rsid w:val="002B1928"/>
    <w:rsid w:val="002B196D"/>
    <w:rsid w:val="002B1CD7"/>
    <w:rsid w:val="002B2262"/>
    <w:rsid w:val="002B4FD0"/>
    <w:rsid w:val="002B51CA"/>
    <w:rsid w:val="002B5251"/>
    <w:rsid w:val="002B55A2"/>
    <w:rsid w:val="002B5BD2"/>
    <w:rsid w:val="002B5E26"/>
    <w:rsid w:val="002B636A"/>
    <w:rsid w:val="002B735F"/>
    <w:rsid w:val="002B746B"/>
    <w:rsid w:val="002B766E"/>
    <w:rsid w:val="002B78F2"/>
    <w:rsid w:val="002C03FD"/>
    <w:rsid w:val="002C13B3"/>
    <w:rsid w:val="002C1483"/>
    <w:rsid w:val="002C15AD"/>
    <w:rsid w:val="002C1DB9"/>
    <w:rsid w:val="002C1FC6"/>
    <w:rsid w:val="002C2436"/>
    <w:rsid w:val="002C248D"/>
    <w:rsid w:val="002C280A"/>
    <w:rsid w:val="002C3178"/>
    <w:rsid w:val="002C40B2"/>
    <w:rsid w:val="002C4EB9"/>
    <w:rsid w:val="002C4F89"/>
    <w:rsid w:val="002C5137"/>
    <w:rsid w:val="002C535D"/>
    <w:rsid w:val="002C5377"/>
    <w:rsid w:val="002C64F7"/>
    <w:rsid w:val="002C6C32"/>
    <w:rsid w:val="002C6C4D"/>
    <w:rsid w:val="002C6F4C"/>
    <w:rsid w:val="002C744A"/>
    <w:rsid w:val="002C76F0"/>
    <w:rsid w:val="002D0100"/>
    <w:rsid w:val="002D01F5"/>
    <w:rsid w:val="002D0827"/>
    <w:rsid w:val="002D1147"/>
    <w:rsid w:val="002D2049"/>
    <w:rsid w:val="002D2496"/>
    <w:rsid w:val="002D25AF"/>
    <w:rsid w:val="002D2D58"/>
    <w:rsid w:val="002D2EEC"/>
    <w:rsid w:val="002D3245"/>
    <w:rsid w:val="002D3A53"/>
    <w:rsid w:val="002D528C"/>
    <w:rsid w:val="002D52E9"/>
    <w:rsid w:val="002D5C1B"/>
    <w:rsid w:val="002D5E75"/>
    <w:rsid w:val="002D62AB"/>
    <w:rsid w:val="002D6F5A"/>
    <w:rsid w:val="002D76D6"/>
    <w:rsid w:val="002D7EF2"/>
    <w:rsid w:val="002E0020"/>
    <w:rsid w:val="002E0E0F"/>
    <w:rsid w:val="002E0ECA"/>
    <w:rsid w:val="002E157A"/>
    <w:rsid w:val="002E2810"/>
    <w:rsid w:val="002E28C4"/>
    <w:rsid w:val="002E3ACD"/>
    <w:rsid w:val="002E3B5E"/>
    <w:rsid w:val="002E3E33"/>
    <w:rsid w:val="002E4587"/>
    <w:rsid w:val="002E4BD3"/>
    <w:rsid w:val="002E4C6C"/>
    <w:rsid w:val="002E539F"/>
    <w:rsid w:val="002E54E6"/>
    <w:rsid w:val="002E5B9A"/>
    <w:rsid w:val="002E6C9A"/>
    <w:rsid w:val="002E6D3F"/>
    <w:rsid w:val="002E6E66"/>
    <w:rsid w:val="002E6F21"/>
    <w:rsid w:val="002E763D"/>
    <w:rsid w:val="002E7AE3"/>
    <w:rsid w:val="002E7E9A"/>
    <w:rsid w:val="002F0752"/>
    <w:rsid w:val="002F09EC"/>
    <w:rsid w:val="002F16CB"/>
    <w:rsid w:val="002F1AA4"/>
    <w:rsid w:val="002F1DFB"/>
    <w:rsid w:val="002F210F"/>
    <w:rsid w:val="002F2469"/>
    <w:rsid w:val="002F2C3B"/>
    <w:rsid w:val="002F31AC"/>
    <w:rsid w:val="002F34B8"/>
    <w:rsid w:val="002F3980"/>
    <w:rsid w:val="002F39BD"/>
    <w:rsid w:val="002F426A"/>
    <w:rsid w:val="002F4EFF"/>
    <w:rsid w:val="002F5BDA"/>
    <w:rsid w:val="002F5C73"/>
    <w:rsid w:val="002F7692"/>
    <w:rsid w:val="002F7C53"/>
    <w:rsid w:val="00300613"/>
    <w:rsid w:val="003011D6"/>
    <w:rsid w:val="00301A33"/>
    <w:rsid w:val="00301B4E"/>
    <w:rsid w:val="00301B9A"/>
    <w:rsid w:val="003020DD"/>
    <w:rsid w:val="00302293"/>
    <w:rsid w:val="003024E8"/>
    <w:rsid w:val="003025C4"/>
    <w:rsid w:val="0030299F"/>
    <w:rsid w:val="00302ED4"/>
    <w:rsid w:val="00303FB0"/>
    <w:rsid w:val="00304BA3"/>
    <w:rsid w:val="00304BD0"/>
    <w:rsid w:val="00304C2F"/>
    <w:rsid w:val="003061E9"/>
    <w:rsid w:val="003068B6"/>
    <w:rsid w:val="00306982"/>
    <w:rsid w:val="00306BBB"/>
    <w:rsid w:val="00307155"/>
    <w:rsid w:val="0030723A"/>
    <w:rsid w:val="00310893"/>
    <w:rsid w:val="00310B2A"/>
    <w:rsid w:val="00310CF8"/>
    <w:rsid w:val="00311821"/>
    <w:rsid w:val="003119B5"/>
    <w:rsid w:val="003120F2"/>
    <w:rsid w:val="003128E6"/>
    <w:rsid w:val="00313052"/>
    <w:rsid w:val="00313292"/>
    <w:rsid w:val="00313464"/>
    <w:rsid w:val="0031373E"/>
    <w:rsid w:val="003137AE"/>
    <w:rsid w:val="00313959"/>
    <w:rsid w:val="00314F5F"/>
    <w:rsid w:val="003158B7"/>
    <w:rsid w:val="003158ED"/>
    <w:rsid w:val="0031637B"/>
    <w:rsid w:val="00316437"/>
    <w:rsid w:val="003168BE"/>
    <w:rsid w:val="00316FF1"/>
    <w:rsid w:val="00317F06"/>
    <w:rsid w:val="00317FB1"/>
    <w:rsid w:val="003202F9"/>
    <w:rsid w:val="00320649"/>
    <w:rsid w:val="00321350"/>
    <w:rsid w:val="00321600"/>
    <w:rsid w:val="003216D6"/>
    <w:rsid w:val="003217C4"/>
    <w:rsid w:val="003219C2"/>
    <w:rsid w:val="00321F8D"/>
    <w:rsid w:val="00322269"/>
    <w:rsid w:val="003223A8"/>
    <w:rsid w:val="003228E1"/>
    <w:rsid w:val="00322DF5"/>
    <w:rsid w:val="00323734"/>
    <w:rsid w:val="0032408D"/>
    <w:rsid w:val="003242FA"/>
    <w:rsid w:val="00324915"/>
    <w:rsid w:val="00324DC3"/>
    <w:rsid w:val="003251DA"/>
    <w:rsid w:val="0032666C"/>
    <w:rsid w:val="00326C24"/>
    <w:rsid w:val="003278DB"/>
    <w:rsid w:val="003279EB"/>
    <w:rsid w:val="003301FF"/>
    <w:rsid w:val="00330385"/>
    <w:rsid w:val="0033194B"/>
    <w:rsid w:val="003319D9"/>
    <w:rsid w:val="003324BD"/>
    <w:rsid w:val="003326A0"/>
    <w:rsid w:val="00332B78"/>
    <w:rsid w:val="00332CC7"/>
    <w:rsid w:val="00332D66"/>
    <w:rsid w:val="003335A5"/>
    <w:rsid w:val="00333A3D"/>
    <w:rsid w:val="00335358"/>
    <w:rsid w:val="00335A09"/>
    <w:rsid w:val="00335FA0"/>
    <w:rsid w:val="00336359"/>
    <w:rsid w:val="00336629"/>
    <w:rsid w:val="00336B33"/>
    <w:rsid w:val="00336CEA"/>
    <w:rsid w:val="00336FC9"/>
    <w:rsid w:val="003370BC"/>
    <w:rsid w:val="00337142"/>
    <w:rsid w:val="003379DC"/>
    <w:rsid w:val="00337CE2"/>
    <w:rsid w:val="0034045A"/>
    <w:rsid w:val="00340CB4"/>
    <w:rsid w:val="00341147"/>
    <w:rsid w:val="003415E1"/>
    <w:rsid w:val="00341817"/>
    <w:rsid w:val="00341937"/>
    <w:rsid w:val="00341F18"/>
    <w:rsid w:val="003420A0"/>
    <w:rsid w:val="00342AE4"/>
    <w:rsid w:val="0034346B"/>
    <w:rsid w:val="00343513"/>
    <w:rsid w:val="003435A3"/>
    <w:rsid w:val="0034572D"/>
    <w:rsid w:val="00345D38"/>
    <w:rsid w:val="00345F0E"/>
    <w:rsid w:val="00346026"/>
    <w:rsid w:val="003461F8"/>
    <w:rsid w:val="00347C9E"/>
    <w:rsid w:val="003500A0"/>
    <w:rsid w:val="00350781"/>
    <w:rsid w:val="00350D20"/>
    <w:rsid w:val="00351426"/>
    <w:rsid w:val="00352162"/>
    <w:rsid w:val="00352889"/>
    <w:rsid w:val="00353605"/>
    <w:rsid w:val="00353A57"/>
    <w:rsid w:val="00353DFF"/>
    <w:rsid w:val="00355001"/>
    <w:rsid w:val="00355456"/>
    <w:rsid w:val="00355591"/>
    <w:rsid w:val="003558AB"/>
    <w:rsid w:val="00356293"/>
    <w:rsid w:val="00356E41"/>
    <w:rsid w:val="0035712B"/>
    <w:rsid w:val="00360179"/>
    <w:rsid w:val="00360435"/>
    <w:rsid w:val="00360F33"/>
    <w:rsid w:val="00361E3A"/>
    <w:rsid w:val="003623BB"/>
    <w:rsid w:val="00363402"/>
    <w:rsid w:val="003636AF"/>
    <w:rsid w:val="003645BD"/>
    <w:rsid w:val="0036524E"/>
    <w:rsid w:val="0036546F"/>
    <w:rsid w:val="003660B6"/>
    <w:rsid w:val="00366631"/>
    <w:rsid w:val="00366D1E"/>
    <w:rsid w:val="00366E06"/>
    <w:rsid w:val="0036798A"/>
    <w:rsid w:val="003723C4"/>
    <w:rsid w:val="003724A4"/>
    <w:rsid w:val="0037347E"/>
    <w:rsid w:val="00373D4A"/>
    <w:rsid w:val="0037422A"/>
    <w:rsid w:val="00374399"/>
    <w:rsid w:val="00374773"/>
    <w:rsid w:val="00374B5E"/>
    <w:rsid w:val="00374CAE"/>
    <w:rsid w:val="003750B7"/>
    <w:rsid w:val="00375227"/>
    <w:rsid w:val="00375781"/>
    <w:rsid w:val="00375D04"/>
    <w:rsid w:val="00375ED1"/>
    <w:rsid w:val="00376DB8"/>
    <w:rsid w:val="003800B5"/>
    <w:rsid w:val="00380406"/>
    <w:rsid w:val="0038045B"/>
    <w:rsid w:val="00380681"/>
    <w:rsid w:val="00380A96"/>
    <w:rsid w:val="00380CBA"/>
    <w:rsid w:val="00380F32"/>
    <w:rsid w:val="00381449"/>
    <w:rsid w:val="003818CF"/>
    <w:rsid w:val="00381CFE"/>
    <w:rsid w:val="0038267C"/>
    <w:rsid w:val="00382D5F"/>
    <w:rsid w:val="00383879"/>
    <w:rsid w:val="00383FF9"/>
    <w:rsid w:val="00384F53"/>
    <w:rsid w:val="00385EC7"/>
    <w:rsid w:val="003863AE"/>
    <w:rsid w:val="00386574"/>
    <w:rsid w:val="0038660A"/>
    <w:rsid w:val="00387A17"/>
    <w:rsid w:val="00387C41"/>
    <w:rsid w:val="00390B16"/>
    <w:rsid w:val="00391268"/>
    <w:rsid w:val="00391ACD"/>
    <w:rsid w:val="00391D24"/>
    <w:rsid w:val="003928FE"/>
    <w:rsid w:val="00392A71"/>
    <w:rsid w:val="00392CF6"/>
    <w:rsid w:val="00392E7A"/>
    <w:rsid w:val="003933E1"/>
    <w:rsid w:val="00393EA5"/>
    <w:rsid w:val="00394097"/>
    <w:rsid w:val="00394A1D"/>
    <w:rsid w:val="00394BD3"/>
    <w:rsid w:val="00394E6F"/>
    <w:rsid w:val="00394EA0"/>
    <w:rsid w:val="003950F9"/>
    <w:rsid w:val="003953D4"/>
    <w:rsid w:val="0039565E"/>
    <w:rsid w:val="00396777"/>
    <w:rsid w:val="00396C97"/>
    <w:rsid w:val="00396E5D"/>
    <w:rsid w:val="003A174B"/>
    <w:rsid w:val="003A198E"/>
    <w:rsid w:val="003A1C2C"/>
    <w:rsid w:val="003A1D69"/>
    <w:rsid w:val="003A22DC"/>
    <w:rsid w:val="003A25E5"/>
    <w:rsid w:val="003A2EAC"/>
    <w:rsid w:val="003A307C"/>
    <w:rsid w:val="003A3D9D"/>
    <w:rsid w:val="003A3FD6"/>
    <w:rsid w:val="003A439B"/>
    <w:rsid w:val="003A45F7"/>
    <w:rsid w:val="003A500F"/>
    <w:rsid w:val="003A56FD"/>
    <w:rsid w:val="003A587D"/>
    <w:rsid w:val="003A5C93"/>
    <w:rsid w:val="003A5CB0"/>
    <w:rsid w:val="003A6027"/>
    <w:rsid w:val="003A6143"/>
    <w:rsid w:val="003A7C48"/>
    <w:rsid w:val="003B02FC"/>
    <w:rsid w:val="003B0A47"/>
    <w:rsid w:val="003B0B47"/>
    <w:rsid w:val="003B1021"/>
    <w:rsid w:val="003B1391"/>
    <w:rsid w:val="003B1A80"/>
    <w:rsid w:val="003B1B0F"/>
    <w:rsid w:val="003B1B8E"/>
    <w:rsid w:val="003B1D01"/>
    <w:rsid w:val="003B32C9"/>
    <w:rsid w:val="003B3DAC"/>
    <w:rsid w:val="003B4DAF"/>
    <w:rsid w:val="003B4EC9"/>
    <w:rsid w:val="003B4FC4"/>
    <w:rsid w:val="003B5E3E"/>
    <w:rsid w:val="003B5EDE"/>
    <w:rsid w:val="003B6AA8"/>
    <w:rsid w:val="003B6B8D"/>
    <w:rsid w:val="003B7090"/>
    <w:rsid w:val="003B7667"/>
    <w:rsid w:val="003B78F7"/>
    <w:rsid w:val="003B7B80"/>
    <w:rsid w:val="003B7ED3"/>
    <w:rsid w:val="003B7F16"/>
    <w:rsid w:val="003C00DF"/>
    <w:rsid w:val="003C0A9D"/>
    <w:rsid w:val="003C0BE0"/>
    <w:rsid w:val="003C0FCE"/>
    <w:rsid w:val="003C1636"/>
    <w:rsid w:val="003C1CD0"/>
    <w:rsid w:val="003C1DC2"/>
    <w:rsid w:val="003C1FD8"/>
    <w:rsid w:val="003C27A7"/>
    <w:rsid w:val="003C34D7"/>
    <w:rsid w:val="003C34E2"/>
    <w:rsid w:val="003C34F2"/>
    <w:rsid w:val="003C359F"/>
    <w:rsid w:val="003C362A"/>
    <w:rsid w:val="003C4D9C"/>
    <w:rsid w:val="003C501C"/>
    <w:rsid w:val="003C6001"/>
    <w:rsid w:val="003C617F"/>
    <w:rsid w:val="003C6504"/>
    <w:rsid w:val="003C6F2A"/>
    <w:rsid w:val="003D008D"/>
    <w:rsid w:val="003D0EBD"/>
    <w:rsid w:val="003D131F"/>
    <w:rsid w:val="003D157F"/>
    <w:rsid w:val="003D18D6"/>
    <w:rsid w:val="003D24A5"/>
    <w:rsid w:val="003D2854"/>
    <w:rsid w:val="003D3A6B"/>
    <w:rsid w:val="003D4D59"/>
    <w:rsid w:val="003D4F4C"/>
    <w:rsid w:val="003D5383"/>
    <w:rsid w:val="003D5855"/>
    <w:rsid w:val="003D592F"/>
    <w:rsid w:val="003D5944"/>
    <w:rsid w:val="003D5BE7"/>
    <w:rsid w:val="003D5EEC"/>
    <w:rsid w:val="003D64C4"/>
    <w:rsid w:val="003D64F9"/>
    <w:rsid w:val="003D6738"/>
    <w:rsid w:val="003D7193"/>
    <w:rsid w:val="003D764A"/>
    <w:rsid w:val="003E0033"/>
    <w:rsid w:val="003E0D80"/>
    <w:rsid w:val="003E112C"/>
    <w:rsid w:val="003E1325"/>
    <w:rsid w:val="003E1F3F"/>
    <w:rsid w:val="003E26B9"/>
    <w:rsid w:val="003E3806"/>
    <w:rsid w:val="003E3BA6"/>
    <w:rsid w:val="003E4130"/>
    <w:rsid w:val="003E4D50"/>
    <w:rsid w:val="003E5056"/>
    <w:rsid w:val="003E541E"/>
    <w:rsid w:val="003E5F11"/>
    <w:rsid w:val="003E681F"/>
    <w:rsid w:val="003E74E5"/>
    <w:rsid w:val="003E7673"/>
    <w:rsid w:val="003F0286"/>
    <w:rsid w:val="003F11DA"/>
    <w:rsid w:val="003F1AF3"/>
    <w:rsid w:val="003F1C18"/>
    <w:rsid w:val="003F2217"/>
    <w:rsid w:val="003F2DCD"/>
    <w:rsid w:val="003F2F63"/>
    <w:rsid w:val="003F340B"/>
    <w:rsid w:val="003F3786"/>
    <w:rsid w:val="003F38FA"/>
    <w:rsid w:val="003F3C92"/>
    <w:rsid w:val="003F3F32"/>
    <w:rsid w:val="003F42A0"/>
    <w:rsid w:val="003F4ADA"/>
    <w:rsid w:val="003F4D3E"/>
    <w:rsid w:val="003F4F40"/>
    <w:rsid w:val="003F53CD"/>
    <w:rsid w:val="003F55E6"/>
    <w:rsid w:val="003F5931"/>
    <w:rsid w:val="003F5AB1"/>
    <w:rsid w:val="003F6047"/>
    <w:rsid w:val="003F66F7"/>
    <w:rsid w:val="003F6C49"/>
    <w:rsid w:val="003F6FED"/>
    <w:rsid w:val="00400806"/>
    <w:rsid w:val="00400BC9"/>
    <w:rsid w:val="00400D6D"/>
    <w:rsid w:val="00400F94"/>
    <w:rsid w:val="004012A8"/>
    <w:rsid w:val="0040214B"/>
    <w:rsid w:val="004027CD"/>
    <w:rsid w:val="00402AD4"/>
    <w:rsid w:val="00402E78"/>
    <w:rsid w:val="00403F2B"/>
    <w:rsid w:val="00404297"/>
    <w:rsid w:val="004045F4"/>
    <w:rsid w:val="00404C05"/>
    <w:rsid w:val="00405AC7"/>
    <w:rsid w:val="00405BA9"/>
    <w:rsid w:val="00405C28"/>
    <w:rsid w:val="004070E5"/>
    <w:rsid w:val="004076B5"/>
    <w:rsid w:val="00407CA5"/>
    <w:rsid w:val="004111C9"/>
    <w:rsid w:val="00411474"/>
    <w:rsid w:val="004114A2"/>
    <w:rsid w:val="00411CDB"/>
    <w:rsid w:val="00413986"/>
    <w:rsid w:val="00413D58"/>
    <w:rsid w:val="00414F7C"/>
    <w:rsid w:val="0041505C"/>
    <w:rsid w:val="004154F0"/>
    <w:rsid w:val="0041556E"/>
    <w:rsid w:val="004159F8"/>
    <w:rsid w:val="00416605"/>
    <w:rsid w:val="00416712"/>
    <w:rsid w:val="00417E78"/>
    <w:rsid w:val="0042019E"/>
    <w:rsid w:val="004203EF"/>
    <w:rsid w:val="00420A00"/>
    <w:rsid w:val="00421406"/>
    <w:rsid w:val="0042164A"/>
    <w:rsid w:val="0042171F"/>
    <w:rsid w:val="00421E1A"/>
    <w:rsid w:val="004228BE"/>
    <w:rsid w:val="00422FE6"/>
    <w:rsid w:val="00423052"/>
    <w:rsid w:val="00423281"/>
    <w:rsid w:val="004242DF"/>
    <w:rsid w:val="00424BFC"/>
    <w:rsid w:val="00425E79"/>
    <w:rsid w:val="004260C4"/>
    <w:rsid w:val="00426844"/>
    <w:rsid w:val="00426BAC"/>
    <w:rsid w:val="00426FEE"/>
    <w:rsid w:val="004303A2"/>
    <w:rsid w:val="0043073A"/>
    <w:rsid w:val="004315E4"/>
    <w:rsid w:val="00431A2C"/>
    <w:rsid w:val="00431F3D"/>
    <w:rsid w:val="00432088"/>
    <w:rsid w:val="004329D5"/>
    <w:rsid w:val="00432A22"/>
    <w:rsid w:val="00432AAF"/>
    <w:rsid w:val="00432B97"/>
    <w:rsid w:val="00432D25"/>
    <w:rsid w:val="0043358D"/>
    <w:rsid w:val="00433FC7"/>
    <w:rsid w:val="004345FC"/>
    <w:rsid w:val="00434CB6"/>
    <w:rsid w:val="00435B96"/>
    <w:rsid w:val="00435C7C"/>
    <w:rsid w:val="0043606F"/>
    <w:rsid w:val="00436286"/>
    <w:rsid w:val="004377CD"/>
    <w:rsid w:val="004402EC"/>
    <w:rsid w:val="0044061D"/>
    <w:rsid w:val="0044077E"/>
    <w:rsid w:val="00440AFB"/>
    <w:rsid w:val="00441327"/>
    <w:rsid w:val="0044175C"/>
    <w:rsid w:val="00441838"/>
    <w:rsid w:val="004418DD"/>
    <w:rsid w:val="004419EB"/>
    <w:rsid w:val="00441DE2"/>
    <w:rsid w:val="00441E42"/>
    <w:rsid w:val="00441FF1"/>
    <w:rsid w:val="0044271A"/>
    <w:rsid w:val="00442789"/>
    <w:rsid w:val="00442ABF"/>
    <w:rsid w:val="00442CB7"/>
    <w:rsid w:val="00443092"/>
    <w:rsid w:val="004439D1"/>
    <w:rsid w:val="00443BA2"/>
    <w:rsid w:val="00444F22"/>
    <w:rsid w:val="00446D3C"/>
    <w:rsid w:val="00446DF3"/>
    <w:rsid w:val="00447271"/>
    <w:rsid w:val="00447925"/>
    <w:rsid w:val="00451888"/>
    <w:rsid w:val="00451E84"/>
    <w:rsid w:val="00452473"/>
    <w:rsid w:val="004525C2"/>
    <w:rsid w:val="004536A5"/>
    <w:rsid w:val="00453E0A"/>
    <w:rsid w:val="00453EB4"/>
    <w:rsid w:val="0045453F"/>
    <w:rsid w:val="00454AFD"/>
    <w:rsid w:val="004551AA"/>
    <w:rsid w:val="0045541B"/>
    <w:rsid w:val="0045551A"/>
    <w:rsid w:val="00455C49"/>
    <w:rsid w:val="00456469"/>
    <w:rsid w:val="004569C7"/>
    <w:rsid w:val="00456A47"/>
    <w:rsid w:val="0045755D"/>
    <w:rsid w:val="00457B3D"/>
    <w:rsid w:val="0046030E"/>
    <w:rsid w:val="00461309"/>
    <w:rsid w:val="00461332"/>
    <w:rsid w:val="00461A43"/>
    <w:rsid w:val="00461A8F"/>
    <w:rsid w:val="00461C93"/>
    <w:rsid w:val="004633D4"/>
    <w:rsid w:val="00463485"/>
    <w:rsid w:val="00463586"/>
    <w:rsid w:val="004636E9"/>
    <w:rsid w:val="00463AF4"/>
    <w:rsid w:val="00463CD3"/>
    <w:rsid w:val="00464A42"/>
    <w:rsid w:val="00464AE5"/>
    <w:rsid w:val="00464BD0"/>
    <w:rsid w:val="00465377"/>
    <w:rsid w:val="00465409"/>
    <w:rsid w:val="00465BD4"/>
    <w:rsid w:val="0046684F"/>
    <w:rsid w:val="00466FD9"/>
    <w:rsid w:val="004701F2"/>
    <w:rsid w:val="0047133F"/>
    <w:rsid w:val="004714C8"/>
    <w:rsid w:val="00471F3E"/>
    <w:rsid w:val="00472019"/>
    <w:rsid w:val="0047223F"/>
    <w:rsid w:val="0047256C"/>
    <w:rsid w:val="004729AB"/>
    <w:rsid w:val="004744E7"/>
    <w:rsid w:val="00474DA0"/>
    <w:rsid w:val="004754A6"/>
    <w:rsid w:val="0047569B"/>
    <w:rsid w:val="00476596"/>
    <w:rsid w:val="00476BE0"/>
    <w:rsid w:val="00476DD3"/>
    <w:rsid w:val="004777EF"/>
    <w:rsid w:val="00477B10"/>
    <w:rsid w:val="00480795"/>
    <w:rsid w:val="004808A0"/>
    <w:rsid w:val="00480CFD"/>
    <w:rsid w:val="004811A2"/>
    <w:rsid w:val="00481460"/>
    <w:rsid w:val="00481A13"/>
    <w:rsid w:val="00481B62"/>
    <w:rsid w:val="00481DFE"/>
    <w:rsid w:val="00481F15"/>
    <w:rsid w:val="00482831"/>
    <w:rsid w:val="00482A23"/>
    <w:rsid w:val="00482D1F"/>
    <w:rsid w:val="00483964"/>
    <w:rsid w:val="00483C45"/>
    <w:rsid w:val="00484984"/>
    <w:rsid w:val="00484FB4"/>
    <w:rsid w:val="00485126"/>
    <w:rsid w:val="00485BC5"/>
    <w:rsid w:val="004868C7"/>
    <w:rsid w:val="004869DC"/>
    <w:rsid w:val="00486E1A"/>
    <w:rsid w:val="00487081"/>
    <w:rsid w:val="004871BC"/>
    <w:rsid w:val="00487B5E"/>
    <w:rsid w:val="00487BFE"/>
    <w:rsid w:val="00487D55"/>
    <w:rsid w:val="0049048F"/>
    <w:rsid w:val="00490F42"/>
    <w:rsid w:val="0049132E"/>
    <w:rsid w:val="004923F9"/>
    <w:rsid w:val="004924E4"/>
    <w:rsid w:val="00492842"/>
    <w:rsid w:val="0049287E"/>
    <w:rsid w:val="00492F3A"/>
    <w:rsid w:val="00492F8D"/>
    <w:rsid w:val="00493623"/>
    <w:rsid w:val="00493FC5"/>
    <w:rsid w:val="004948B7"/>
    <w:rsid w:val="004954AF"/>
    <w:rsid w:val="00495658"/>
    <w:rsid w:val="00495B16"/>
    <w:rsid w:val="00496B20"/>
    <w:rsid w:val="00497334"/>
    <w:rsid w:val="00497421"/>
    <w:rsid w:val="00497DDB"/>
    <w:rsid w:val="00497F12"/>
    <w:rsid w:val="004A0131"/>
    <w:rsid w:val="004A1018"/>
    <w:rsid w:val="004A1251"/>
    <w:rsid w:val="004A187C"/>
    <w:rsid w:val="004A1B7C"/>
    <w:rsid w:val="004A36D0"/>
    <w:rsid w:val="004A3AD6"/>
    <w:rsid w:val="004A3D79"/>
    <w:rsid w:val="004A468E"/>
    <w:rsid w:val="004A507A"/>
    <w:rsid w:val="004A566D"/>
    <w:rsid w:val="004A5769"/>
    <w:rsid w:val="004A5BDB"/>
    <w:rsid w:val="004A60B5"/>
    <w:rsid w:val="004A6406"/>
    <w:rsid w:val="004A65F0"/>
    <w:rsid w:val="004A6931"/>
    <w:rsid w:val="004A6D92"/>
    <w:rsid w:val="004A7426"/>
    <w:rsid w:val="004A76CB"/>
    <w:rsid w:val="004A7F93"/>
    <w:rsid w:val="004B06FA"/>
    <w:rsid w:val="004B0C19"/>
    <w:rsid w:val="004B0FDE"/>
    <w:rsid w:val="004B1710"/>
    <w:rsid w:val="004B32B4"/>
    <w:rsid w:val="004B3A4D"/>
    <w:rsid w:val="004B3A66"/>
    <w:rsid w:val="004B4592"/>
    <w:rsid w:val="004B4B95"/>
    <w:rsid w:val="004B5826"/>
    <w:rsid w:val="004B5BC8"/>
    <w:rsid w:val="004B5D96"/>
    <w:rsid w:val="004B60FF"/>
    <w:rsid w:val="004B61C9"/>
    <w:rsid w:val="004B6382"/>
    <w:rsid w:val="004B652A"/>
    <w:rsid w:val="004B6734"/>
    <w:rsid w:val="004B6BF4"/>
    <w:rsid w:val="004B6EE6"/>
    <w:rsid w:val="004B777D"/>
    <w:rsid w:val="004B7AE3"/>
    <w:rsid w:val="004B7C8C"/>
    <w:rsid w:val="004C01B2"/>
    <w:rsid w:val="004C0974"/>
    <w:rsid w:val="004C0FCA"/>
    <w:rsid w:val="004C17F7"/>
    <w:rsid w:val="004C2278"/>
    <w:rsid w:val="004C26D4"/>
    <w:rsid w:val="004C3563"/>
    <w:rsid w:val="004C3FD3"/>
    <w:rsid w:val="004C439E"/>
    <w:rsid w:val="004C5A7F"/>
    <w:rsid w:val="004C6891"/>
    <w:rsid w:val="004C6C31"/>
    <w:rsid w:val="004C6E1F"/>
    <w:rsid w:val="004C6FCF"/>
    <w:rsid w:val="004C710A"/>
    <w:rsid w:val="004C73F7"/>
    <w:rsid w:val="004C780D"/>
    <w:rsid w:val="004C7B8D"/>
    <w:rsid w:val="004C7C49"/>
    <w:rsid w:val="004D0061"/>
    <w:rsid w:val="004D03E3"/>
    <w:rsid w:val="004D0638"/>
    <w:rsid w:val="004D1061"/>
    <w:rsid w:val="004D127F"/>
    <w:rsid w:val="004D16FA"/>
    <w:rsid w:val="004D1FEA"/>
    <w:rsid w:val="004D2944"/>
    <w:rsid w:val="004D3124"/>
    <w:rsid w:val="004D3DDB"/>
    <w:rsid w:val="004D4041"/>
    <w:rsid w:val="004D4818"/>
    <w:rsid w:val="004D4E34"/>
    <w:rsid w:val="004D55BB"/>
    <w:rsid w:val="004D5F26"/>
    <w:rsid w:val="004D5F45"/>
    <w:rsid w:val="004D7B52"/>
    <w:rsid w:val="004D7CF8"/>
    <w:rsid w:val="004D7DBF"/>
    <w:rsid w:val="004E0605"/>
    <w:rsid w:val="004E0863"/>
    <w:rsid w:val="004E0ADE"/>
    <w:rsid w:val="004E0C17"/>
    <w:rsid w:val="004E0CB5"/>
    <w:rsid w:val="004E1482"/>
    <w:rsid w:val="004E15C0"/>
    <w:rsid w:val="004E1EAE"/>
    <w:rsid w:val="004E2681"/>
    <w:rsid w:val="004E3C6D"/>
    <w:rsid w:val="004E4462"/>
    <w:rsid w:val="004E52B1"/>
    <w:rsid w:val="004E61F7"/>
    <w:rsid w:val="004E74DE"/>
    <w:rsid w:val="004E7858"/>
    <w:rsid w:val="004F043D"/>
    <w:rsid w:val="004F06F3"/>
    <w:rsid w:val="004F11BB"/>
    <w:rsid w:val="004F192B"/>
    <w:rsid w:val="004F2446"/>
    <w:rsid w:val="004F25FC"/>
    <w:rsid w:val="004F2DD6"/>
    <w:rsid w:val="004F2E05"/>
    <w:rsid w:val="004F32F2"/>
    <w:rsid w:val="004F3465"/>
    <w:rsid w:val="004F37DE"/>
    <w:rsid w:val="004F411D"/>
    <w:rsid w:val="004F48F0"/>
    <w:rsid w:val="004F49BC"/>
    <w:rsid w:val="004F527C"/>
    <w:rsid w:val="004F5525"/>
    <w:rsid w:val="004F581E"/>
    <w:rsid w:val="004F62E4"/>
    <w:rsid w:val="004F7D7C"/>
    <w:rsid w:val="004F7EE8"/>
    <w:rsid w:val="00500489"/>
    <w:rsid w:val="005006B8"/>
    <w:rsid w:val="00500D92"/>
    <w:rsid w:val="005014E0"/>
    <w:rsid w:val="00501907"/>
    <w:rsid w:val="00501F7A"/>
    <w:rsid w:val="00502664"/>
    <w:rsid w:val="00502E6A"/>
    <w:rsid w:val="00503436"/>
    <w:rsid w:val="00504097"/>
    <w:rsid w:val="0050515B"/>
    <w:rsid w:val="0050541F"/>
    <w:rsid w:val="00505C16"/>
    <w:rsid w:val="00506133"/>
    <w:rsid w:val="00507723"/>
    <w:rsid w:val="00507811"/>
    <w:rsid w:val="005078D8"/>
    <w:rsid w:val="00507CD0"/>
    <w:rsid w:val="00507F3A"/>
    <w:rsid w:val="00510005"/>
    <w:rsid w:val="0051060D"/>
    <w:rsid w:val="00510983"/>
    <w:rsid w:val="005109CF"/>
    <w:rsid w:val="00510A8A"/>
    <w:rsid w:val="00510CCB"/>
    <w:rsid w:val="00511054"/>
    <w:rsid w:val="00511056"/>
    <w:rsid w:val="00511232"/>
    <w:rsid w:val="00511450"/>
    <w:rsid w:val="005116E9"/>
    <w:rsid w:val="0051250B"/>
    <w:rsid w:val="00512AAC"/>
    <w:rsid w:val="005131B0"/>
    <w:rsid w:val="00513223"/>
    <w:rsid w:val="005145DD"/>
    <w:rsid w:val="00514976"/>
    <w:rsid w:val="00514DB1"/>
    <w:rsid w:val="00515019"/>
    <w:rsid w:val="00515C0E"/>
    <w:rsid w:val="00515ED5"/>
    <w:rsid w:val="005162E4"/>
    <w:rsid w:val="00516B8D"/>
    <w:rsid w:val="00517248"/>
    <w:rsid w:val="00517877"/>
    <w:rsid w:val="0051798A"/>
    <w:rsid w:val="005205B2"/>
    <w:rsid w:val="00520BED"/>
    <w:rsid w:val="00520D79"/>
    <w:rsid w:val="00520DBE"/>
    <w:rsid w:val="00521626"/>
    <w:rsid w:val="00521731"/>
    <w:rsid w:val="00522995"/>
    <w:rsid w:val="00523436"/>
    <w:rsid w:val="005234C4"/>
    <w:rsid w:val="005235D8"/>
    <w:rsid w:val="00523F46"/>
    <w:rsid w:val="0052795D"/>
    <w:rsid w:val="00530D83"/>
    <w:rsid w:val="00531AB1"/>
    <w:rsid w:val="00531C46"/>
    <w:rsid w:val="00531DBE"/>
    <w:rsid w:val="00531EBA"/>
    <w:rsid w:val="0053262B"/>
    <w:rsid w:val="00532B3D"/>
    <w:rsid w:val="005337A0"/>
    <w:rsid w:val="00533F2F"/>
    <w:rsid w:val="00534C1A"/>
    <w:rsid w:val="00534E62"/>
    <w:rsid w:val="0053517B"/>
    <w:rsid w:val="005358F6"/>
    <w:rsid w:val="00535EC2"/>
    <w:rsid w:val="0053601A"/>
    <w:rsid w:val="00536344"/>
    <w:rsid w:val="005370AE"/>
    <w:rsid w:val="0053744A"/>
    <w:rsid w:val="005378F7"/>
    <w:rsid w:val="00540DCF"/>
    <w:rsid w:val="005410EC"/>
    <w:rsid w:val="00541191"/>
    <w:rsid w:val="0054192E"/>
    <w:rsid w:val="00541BB3"/>
    <w:rsid w:val="00541D04"/>
    <w:rsid w:val="00542F0E"/>
    <w:rsid w:val="005432DA"/>
    <w:rsid w:val="0054406B"/>
    <w:rsid w:val="005443A6"/>
    <w:rsid w:val="0054569E"/>
    <w:rsid w:val="00546D18"/>
    <w:rsid w:val="00546DDB"/>
    <w:rsid w:val="00547762"/>
    <w:rsid w:val="00547B88"/>
    <w:rsid w:val="00547B91"/>
    <w:rsid w:val="00547CBF"/>
    <w:rsid w:val="005512D3"/>
    <w:rsid w:val="00552318"/>
    <w:rsid w:val="00552D14"/>
    <w:rsid w:val="0055329A"/>
    <w:rsid w:val="00553598"/>
    <w:rsid w:val="005542CE"/>
    <w:rsid w:val="00554ACB"/>
    <w:rsid w:val="00555BD1"/>
    <w:rsid w:val="005570CA"/>
    <w:rsid w:val="0055710A"/>
    <w:rsid w:val="0055773C"/>
    <w:rsid w:val="00560C98"/>
    <w:rsid w:val="00560DB7"/>
    <w:rsid w:val="005611EC"/>
    <w:rsid w:val="00561A10"/>
    <w:rsid w:val="0056209D"/>
    <w:rsid w:val="00562547"/>
    <w:rsid w:val="005629A3"/>
    <w:rsid w:val="00562AB8"/>
    <w:rsid w:val="00562C8D"/>
    <w:rsid w:val="00563D2F"/>
    <w:rsid w:val="00564254"/>
    <w:rsid w:val="0056529E"/>
    <w:rsid w:val="00565363"/>
    <w:rsid w:val="00565385"/>
    <w:rsid w:val="00566B18"/>
    <w:rsid w:val="00566C40"/>
    <w:rsid w:val="00566F6A"/>
    <w:rsid w:val="005670D7"/>
    <w:rsid w:val="0056738C"/>
    <w:rsid w:val="0057005E"/>
    <w:rsid w:val="005702B7"/>
    <w:rsid w:val="00571765"/>
    <w:rsid w:val="0057194D"/>
    <w:rsid w:val="00571FFC"/>
    <w:rsid w:val="00572B50"/>
    <w:rsid w:val="005733BD"/>
    <w:rsid w:val="00574BA4"/>
    <w:rsid w:val="00574CD3"/>
    <w:rsid w:val="00574DA7"/>
    <w:rsid w:val="00575390"/>
    <w:rsid w:val="00575416"/>
    <w:rsid w:val="00575484"/>
    <w:rsid w:val="0057628A"/>
    <w:rsid w:val="00576343"/>
    <w:rsid w:val="0057697E"/>
    <w:rsid w:val="005770CA"/>
    <w:rsid w:val="00577511"/>
    <w:rsid w:val="00577663"/>
    <w:rsid w:val="0057786A"/>
    <w:rsid w:val="00577976"/>
    <w:rsid w:val="0058008F"/>
    <w:rsid w:val="0058039C"/>
    <w:rsid w:val="00580503"/>
    <w:rsid w:val="0058096F"/>
    <w:rsid w:val="00580C44"/>
    <w:rsid w:val="00581499"/>
    <w:rsid w:val="0058170E"/>
    <w:rsid w:val="00581F33"/>
    <w:rsid w:val="00582552"/>
    <w:rsid w:val="00582934"/>
    <w:rsid w:val="00583331"/>
    <w:rsid w:val="00583A0F"/>
    <w:rsid w:val="00583E24"/>
    <w:rsid w:val="00583F13"/>
    <w:rsid w:val="00584CB0"/>
    <w:rsid w:val="0058608A"/>
    <w:rsid w:val="00586718"/>
    <w:rsid w:val="00586CA1"/>
    <w:rsid w:val="00590495"/>
    <w:rsid w:val="00592306"/>
    <w:rsid w:val="005935F3"/>
    <w:rsid w:val="00593634"/>
    <w:rsid w:val="00593999"/>
    <w:rsid w:val="0059468C"/>
    <w:rsid w:val="00595529"/>
    <w:rsid w:val="005960A6"/>
    <w:rsid w:val="005974A9"/>
    <w:rsid w:val="00597A29"/>
    <w:rsid w:val="00597B25"/>
    <w:rsid w:val="005A0730"/>
    <w:rsid w:val="005A0AD9"/>
    <w:rsid w:val="005A0F6D"/>
    <w:rsid w:val="005A1813"/>
    <w:rsid w:val="005A202B"/>
    <w:rsid w:val="005A2424"/>
    <w:rsid w:val="005A2A29"/>
    <w:rsid w:val="005A2CFF"/>
    <w:rsid w:val="005A2E2F"/>
    <w:rsid w:val="005A3ED0"/>
    <w:rsid w:val="005A42FB"/>
    <w:rsid w:val="005A462C"/>
    <w:rsid w:val="005A4AFF"/>
    <w:rsid w:val="005A4B47"/>
    <w:rsid w:val="005A4BEE"/>
    <w:rsid w:val="005A4C60"/>
    <w:rsid w:val="005A4FFC"/>
    <w:rsid w:val="005A50EF"/>
    <w:rsid w:val="005A5119"/>
    <w:rsid w:val="005A690D"/>
    <w:rsid w:val="005A78FC"/>
    <w:rsid w:val="005B0941"/>
    <w:rsid w:val="005B189A"/>
    <w:rsid w:val="005B1A78"/>
    <w:rsid w:val="005B219D"/>
    <w:rsid w:val="005B240B"/>
    <w:rsid w:val="005B28B7"/>
    <w:rsid w:val="005B2D53"/>
    <w:rsid w:val="005B3246"/>
    <w:rsid w:val="005B3983"/>
    <w:rsid w:val="005B4984"/>
    <w:rsid w:val="005B4989"/>
    <w:rsid w:val="005B5454"/>
    <w:rsid w:val="005B5849"/>
    <w:rsid w:val="005B5B18"/>
    <w:rsid w:val="005B629D"/>
    <w:rsid w:val="005B6599"/>
    <w:rsid w:val="005B66AB"/>
    <w:rsid w:val="005B7222"/>
    <w:rsid w:val="005C05E3"/>
    <w:rsid w:val="005C0F63"/>
    <w:rsid w:val="005C14A0"/>
    <w:rsid w:val="005C1C37"/>
    <w:rsid w:val="005C1CE1"/>
    <w:rsid w:val="005C212A"/>
    <w:rsid w:val="005C265C"/>
    <w:rsid w:val="005C2A99"/>
    <w:rsid w:val="005C2CB8"/>
    <w:rsid w:val="005C3105"/>
    <w:rsid w:val="005C3733"/>
    <w:rsid w:val="005C39F1"/>
    <w:rsid w:val="005C415D"/>
    <w:rsid w:val="005C444B"/>
    <w:rsid w:val="005C4626"/>
    <w:rsid w:val="005C5959"/>
    <w:rsid w:val="005C6229"/>
    <w:rsid w:val="005C68C5"/>
    <w:rsid w:val="005D010B"/>
    <w:rsid w:val="005D0A8D"/>
    <w:rsid w:val="005D1419"/>
    <w:rsid w:val="005D157E"/>
    <w:rsid w:val="005D1E42"/>
    <w:rsid w:val="005D2222"/>
    <w:rsid w:val="005D2B69"/>
    <w:rsid w:val="005D326F"/>
    <w:rsid w:val="005D3A64"/>
    <w:rsid w:val="005D421C"/>
    <w:rsid w:val="005D444B"/>
    <w:rsid w:val="005D4610"/>
    <w:rsid w:val="005D4B35"/>
    <w:rsid w:val="005D5397"/>
    <w:rsid w:val="005D5B4E"/>
    <w:rsid w:val="005D61BD"/>
    <w:rsid w:val="005D6F69"/>
    <w:rsid w:val="005E0201"/>
    <w:rsid w:val="005E0610"/>
    <w:rsid w:val="005E0AEF"/>
    <w:rsid w:val="005E0C71"/>
    <w:rsid w:val="005E0D04"/>
    <w:rsid w:val="005E1A44"/>
    <w:rsid w:val="005E2063"/>
    <w:rsid w:val="005E21EB"/>
    <w:rsid w:val="005E25F7"/>
    <w:rsid w:val="005E2BCA"/>
    <w:rsid w:val="005E2E26"/>
    <w:rsid w:val="005E371F"/>
    <w:rsid w:val="005E3D4E"/>
    <w:rsid w:val="005E3E45"/>
    <w:rsid w:val="005E3F57"/>
    <w:rsid w:val="005E4729"/>
    <w:rsid w:val="005E4786"/>
    <w:rsid w:val="005E4E96"/>
    <w:rsid w:val="005E5C9D"/>
    <w:rsid w:val="005E6494"/>
    <w:rsid w:val="005E6930"/>
    <w:rsid w:val="005E70B5"/>
    <w:rsid w:val="005E79FC"/>
    <w:rsid w:val="005E7D80"/>
    <w:rsid w:val="005F045F"/>
    <w:rsid w:val="005F074B"/>
    <w:rsid w:val="005F097B"/>
    <w:rsid w:val="005F1E45"/>
    <w:rsid w:val="005F22C9"/>
    <w:rsid w:val="005F3718"/>
    <w:rsid w:val="005F3A73"/>
    <w:rsid w:val="005F3B01"/>
    <w:rsid w:val="005F3B5B"/>
    <w:rsid w:val="005F3E39"/>
    <w:rsid w:val="005F3FAE"/>
    <w:rsid w:val="005F4836"/>
    <w:rsid w:val="005F4C12"/>
    <w:rsid w:val="005F4FF8"/>
    <w:rsid w:val="005F5C9C"/>
    <w:rsid w:val="005F6411"/>
    <w:rsid w:val="005F6669"/>
    <w:rsid w:val="005F67F8"/>
    <w:rsid w:val="005F7192"/>
    <w:rsid w:val="005F7677"/>
    <w:rsid w:val="005F7AF2"/>
    <w:rsid w:val="00600910"/>
    <w:rsid w:val="00600AFA"/>
    <w:rsid w:val="00600C39"/>
    <w:rsid w:val="00600C98"/>
    <w:rsid w:val="00600ECC"/>
    <w:rsid w:val="0060176B"/>
    <w:rsid w:val="00602287"/>
    <w:rsid w:val="00602B1E"/>
    <w:rsid w:val="00602C09"/>
    <w:rsid w:val="00603049"/>
    <w:rsid w:val="00603524"/>
    <w:rsid w:val="00603CEB"/>
    <w:rsid w:val="00604D80"/>
    <w:rsid w:val="00605117"/>
    <w:rsid w:val="00605335"/>
    <w:rsid w:val="006063B3"/>
    <w:rsid w:val="00606819"/>
    <w:rsid w:val="00606C00"/>
    <w:rsid w:val="00606DD2"/>
    <w:rsid w:val="00607BEA"/>
    <w:rsid w:val="00607F44"/>
    <w:rsid w:val="00607FFD"/>
    <w:rsid w:val="00611244"/>
    <w:rsid w:val="006112EA"/>
    <w:rsid w:val="00611614"/>
    <w:rsid w:val="00611B5F"/>
    <w:rsid w:val="00611C70"/>
    <w:rsid w:val="00611D8D"/>
    <w:rsid w:val="00611D9C"/>
    <w:rsid w:val="00611F6E"/>
    <w:rsid w:val="006123C8"/>
    <w:rsid w:val="006123CC"/>
    <w:rsid w:val="0061286D"/>
    <w:rsid w:val="00612DF1"/>
    <w:rsid w:val="00613B7E"/>
    <w:rsid w:val="00613DE7"/>
    <w:rsid w:val="00614223"/>
    <w:rsid w:val="00614825"/>
    <w:rsid w:val="00615F81"/>
    <w:rsid w:val="00616483"/>
    <w:rsid w:val="00616A66"/>
    <w:rsid w:val="00620399"/>
    <w:rsid w:val="00620C66"/>
    <w:rsid w:val="00621B14"/>
    <w:rsid w:val="00621D5A"/>
    <w:rsid w:val="006222E8"/>
    <w:rsid w:val="006224D8"/>
    <w:rsid w:val="00622561"/>
    <w:rsid w:val="00624953"/>
    <w:rsid w:val="00624A87"/>
    <w:rsid w:val="006252CC"/>
    <w:rsid w:val="0062542D"/>
    <w:rsid w:val="00625504"/>
    <w:rsid w:val="006258B8"/>
    <w:rsid w:val="00625B5C"/>
    <w:rsid w:val="00625C20"/>
    <w:rsid w:val="006265A6"/>
    <w:rsid w:val="006269D1"/>
    <w:rsid w:val="00626A66"/>
    <w:rsid w:val="00627259"/>
    <w:rsid w:val="006272FF"/>
    <w:rsid w:val="006302A8"/>
    <w:rsid w:val="006302F4"/>
    <w:rsid w:val="00630D9F"/>
    <w:rsid w:val="006310B9"/>
    <w:rsid w:val="00631393"/>
    <w:rsid w:val="00631409"/>
    <w:rsid w:val="00631AC4"/>
    <w:rsid w:val="00631AE9"/>
    <w:rsid w:val="00631B54"/>
    <w:rsid w:val="00632809"/>
    <w:rsid w:val="00632932"/>
    <w:rsid w:val="00632BBE"/>
    <w:rsid w:val="00632F63"/>
    <w:rsid w:val="00633873"/>
    <w:rsid w:val="006338CB"/>
    <w:rsid w:val="00634238"/>
    <w:rsid w:val="006342CF"/>
    <w:rsid w:val="006342D0"/>
    <w:rsid w:val="006343F1"/>
    <w:rsid w:val="00634D69"/>
    <w:rsid w:val="006353ED"/>
    <w:rsid w:val="00635692"/>
    <w:rsid w:val="006360A1"/>
    <w:rsid w:val="00636B49"/>
    <w:rsid w:val="00636D2B"/>
    <w:rsid w:val="00637026"/>
    <w:rsid w:val="006376B1"/>
    <w:rsid w:val="00637E31"/>
    <w:rsid w:val="0064043D"/>
    <w:rsid w:val="00640FBF"/>
    <w:rsid w:val="006410B9"/>
    <w:rsid w:val="00641107"/>
    <w:rsid w:val="006419F9"/>
    <w:rsid w:val="00641C34"/>
    <w:rsid w:val="00642439"/>
    <w:rsid w:val="006428C3"/>
    <w:rsid w:val="00642DCF"/>
    <w:rsid w:val="006433B4"/>
    <w:rsid w:val="006434B3"/>
    <w:rsid w:val="006436B1"/>
    <w:rsid w:val="006443A2"/>
    <w:rsid w:val="006447B0"/>
    <w:rsid w:val="0064507C"/>
    <w:rsid w:val="006451E6"/>
    <w:rsid w:val="006452E1"/>
    <w:rsid w:val="006454B8"/>
    <w:rsid w:val="006459CE"/>
    <w:rsid w:val="00645D19"/>
    <w:rsid w:val="006464D9"/>
    <w:rsid w:val="006468E9"/>
    <w:rsid w:val="00646C23"/>
    <w:rsid w:val="00646E4B"/>
    <w:rsid w:val="0064750F"/>
    <w:rsid w:val="006476EA"/>
    <w:rsid w:val="00647D70"/>
    <w:rsid w:val="0065106C"/>
    <w:rsid w:val="006512C6"/>
    <w:rsid w:val="006515C9"/>
    <w:rsid w:val="0065160E"/>
    <w:rsid w:val="00651FAF"/>
    <w:rsid w:val="00652689"/>
    <w:rsid w:val="00652A97"/>
    <w:rsid w:val="006532DD"/>
    <w:rsid w:val="006536B1"/>
    <w:rsid w:val="00653AC7"/>
    <w:rsid w:val="0065478A"/>
    <w:rsid w:val="006552EF"/>
    <w:rsid w:val="0065642F"/>
    <w:rsid w:val="006567AE"/>
    <w:rsid w:val="00656CFE"/>
    <w:rsid w:val="00656EDB"/>
    <w:rsid w:val="00656FCA"/>
    <w:rsid w:val="00657E5F"/>
    <w:rsid w:val="00657FB9"/>
    <w:rsid w:val="00660386"/>
    <w:rsid w:val="00661170"/>
    <w:rsid w:val="00662B77"/>
    <w:rsid w:val="00663060"/>
    <w:rsid w:val="006631F9"/>
    <w:rsid w:val="00663B85"/>
    <w:rsid w:val="00664C32"/>
    <w:rsid w:val="00665ADF"/>
    <w:rsid w:val="00666523"/>
    <w:rsid w:val="00666BA3"/>
    <w:rsid w:val="006670BA"/>
    <w:rsid w:val="00667155"/>
    <w:rsid w:val="006674D7"/>
    <w:rsid w:val="006679D0"/>
    <w:rsid w:val="00667ADA"/>
    <w:rsid w:val="00670034"/>
    <w:rsid w:val="00670975"/>
    <w:rsid w:val="00670A89"/>
    <w:rsid w:val="00670EF2"/>
    <w:rsid w:val="00671296"/>
    <w:rsid w:val="006712C0"/>
    <w:rsid w:val="0067178A"/>
    <w:rsid w:val="00671881"/>
    <w:rsid w:val="00671B28"/>
    <w:rsid w:val="00671C5A"/>
    <w:rsid w:val="0067203D"/>
    <w:rsid w:val="00672505"/>
    <w:rsid w:val="006726A2"/>
    <w:rsid w:val="0067277D"/>
    <w:rsid w:val="006727F9"/>
    <w:rsid w:val="006736AA"/>
    <w:rsid w:val="006737CA"/>
    <w:rsid w:val="00674628"/>
    <w:rsid w:val="006749F2"/>
    <w:rsid w:val="006751CF"/>
    <w:rsid w:val="0067601E"/>
    <w:rsid w:val="00676354"/>
    <w:rsid w:val="0067747E"/>
    <w:rsid w:val="0067767A"/>
    <w:rsid w:val="00677910"/>
    <w:rsid w:val="00677B77"/>
    <w:rsid w:val="00677E28"/>
    <w:rsid w:val="00680E1E"/>
    <w:rsid w:val="0068129B"/>
    <w:rsid w:val="006818A2"/>
    <w:rsid w:val="00681D8F"/>
    <w:rsid w:val="00682657"/>
    <w:rsid w:val="00682A6D"/>
    <w:rsid w:val="00682E7E"/>
    <w:rsid w:val="006841F9"/>
    <w:rsid w:val="00684B02"/>
    <w:rsid w:val="006859D8"/>
    <w:rsid w:val="0068600D"/>
    <w:rsid w:val="00686909"/>
    <w:rsid w:val="00686B1A"/>
    <w:rsid w:val="00686BEA"/>
    <w:rsid w:val="00686D2F"/>
    <w:rsid w:val="0068718E"/>
    <w:rsid w:val="00687931"/>
    <w:rsid w:val="00687CAC"/>
    <w:rsid w:val="00690B70"/>
    <w:rsid w:val="00690E79"/>
    <w:rsid w:val="00691A56"/>
    <w:rsid w:val="0069203B"/>
    <w:rsid w:val="00692324"/>
    <w:rsid w:val="006925D8"/>
    <w:rsid w:val="00692719"/>
    <w:rsid w:val="006927C0"/>
    <w:rsid w:val="0069317D"/>
    <w:rsid w:val="0069397A"/>
    <w:rsid w:val="00693992"/>
    <w:rsid w:val="00693EEA"/>
    <w:rsid w:val="00694033"/>
    <w:rsid w:val="00694B5A"/>
    <w:rsid w:val="00695E78"/>
    <w:rsid w:val="0069634B"/>
    <w:rsid w:val="0069635F"/>
    <w:rsid w:val="00696BD1"/>
    <w:rsid w:val="00696D02"/>
    <w:rsid w:val="00697333"/>
    <w:rsid w:val="0069747F"/>
    <w:rsid w:val="0069757E"/>
    <w:rsid w:val="00697768"/>
    <w:rsid w:val="006A0375"/>
    <w:rsid w:val="006A0500"/>
    <w:rsid w:val="006A056F"/>
    <w:rsid w:val="006A0CC9"/>
    <w:rsid w:val="006A0F6E"/>
    <w:rsid w:val="006A10FD"/>
    <w:rsid w:val="006A1296"/>
    <w:rsid w:val="006A1553"/>
    <w:rsid w:val="006A17BB"/>
    <w:rsid w:val="006A3037"/>
    <w:rsid w:val="006A3CDE"/>
    <w:rsid w:val="006A467F"/>
    <w:rsid w:val="006A4BA5"/>
    <w:rsid w:val="006A578B"/>
    <w:rsid w:val="006A58EB"/>
    <w:rsid w:val="006A68D3"/>
    <w:rsid w:val="006B09CB"/>
    <w:rsid w:val="006B0BA9"/>
    <w:rsid w:val="006B1253"/>
    <w:rsid w:val="006B1383"/>
    <w:rsid w:val="006B1463"/>
    <w:rsid w:val="006B14F0"/>
    <w:rsid w:val="006B1640"/>
    <w:rsid w:val="006B1E90"/>
    <w:rsid w:val="006B1F45"/>
    <w:rsid w:val="006B2055"/>
    <w:rsid w:val="006B2D44"/>
    <w:rsid w:val="006B4220"/>
    <w:rsid w:val="006B4386"/>
    <w:rsid w:val="006B4682"/>
    <w:rsid w:val="006B4F8F"/>
    <w:rsid w:val="006B5BEB"/>
    <w:rsid w:val="006B5D76"/>
    <w:rsid w:val="006B6B23"/>
    <w:rsid w:val="006B6C88"/>
    <w:rsid w:val="006B726E"/>
    <w:rsid w:val="006B7A92"/>
    <w:rsid w:val="006B7DAA"/>
    <w:rsid w:val="006B7E82"/>
    <w:rsid w:val="006C01B3"/>
    <w:rsid w:val="006C0920"/>
    <w:rsid w:val="006C095F"/>
    <w:rsid w:val="006C09D9"/>
    <w:rsid w:val="006C0A0D"/>
    <w:rsid w:val="006C0B90"/>
    <w:rsid w:val="006C0E60"/>
    <w:rsid w:val="006C18EE"/>
    <w:rsid w:val="006C2244"/>
    <w:rsid w:val="006C2CCB"/>
    <w:rsid w:val="006C2EF5"/>
    <w:rsid w:val="006C316B"/>
    <w:rsid w:val="006C3371"/>
    <w:rsid w:val="006C425F"/>
    <w:rsid w:val="006C4C4F"/>
    <w:rsid w:val="006C4F53"/>
    <w:rsid w:val="006C53A9"/>
    <w:rsid w:val="006C61E9"/>
    <w:rsid w:val="006C6487"/>
    <w:rsid w:val="006C69DC"/>
    <w:rsid w:val="006C72BC"/>
    <w:rsid w:val="006D04E4"/>
    <w:rsid w:val="006D094C"/>
    <w:rsid w:val="006D1275"/>
    <w:rsid w:val="006D148B"/>
    <w:rsid w:val="006D187B"/>
    <w:rsid w:val="006D1FE7"/>
    <w:rsid w:val="006D3D6E"/>
    <w:rsid w:val="006D45F8"/>
    <w:rsid w:val="006D4624"/>
    <w:rsid w:val="006D540D"/>
    <w:rsid w:val="006D5EF7"/>
    <w:rsid w:val="006D6127"/>
    <w:rsid w:val="006D66F1"/>
    <w:rsid w:val="006D6DFF"/>
    <w:rsid w:val="006D6F1C"/>
    <w:rsid w:val="006D7990"/>
    <w:rsid w:val="006D7FA8"/>
    <w:rsid w:val="006E13BF"/>
    <w:rsid w:val="006E17DC"/>
    <w:rsid w:val="006E1C77"/>
    <w:rsid w:val="006E200B"/>
    <w:rsid w:val="006E203E"/>
    <w:rsid w:val="006E21C5"/>
    <w:rsid w:val="006E2A31"/>
    <w:rsid w:val="006E2EB0"/>
    <w:rsid w:val="006E2FF2"/>
    <w:rsid w:val="006E307C"/>
    <w:rsid w:val="006E3AB7"/>
    <w:rsid w:val="006E3CA5"/>
    <w:rsid w:val="006E4229"/>
    <w:rsid w:val="006E44FA"/>
    <w:rsid w:val="006E4EB1"/>
    <w:rsid w:val="006E4EBC"/>
    <w:rsid w:val="006E4F2A"/>
    <w:rsid w:val="006E51AF"/>
    <w:rsid w:val="006E52C8"/>
    <w:rsid w:val="006E575A"/>
    <w:rsid w:val="006E7447"/>
    <w:rsid w:val="006E749E"/>
    <w:rsid w:val="006F0296"/>
    <w:rsid w:val="006F110F"/>
    <w:rsid w:val="006F1DB5"/>
    <w:rsid w:val="006F1DF1"/>
    <w:rsid w:val="006F22DE"/>
    <w:rsid w:val="006F2339"/>
    <w:rsid w:val="006F2D93"/>
    <w:rsid w:val="006F31E5"/>
    <w:rsid w:val="006F3B2C"/>
    <w:rsid w:val="006F45B8"/>
    <w:rsid w:val="006F4901"/>
    <w:rsid w:val="006F5017"/>
    <w:rsid w:val="006F5351"/>
    <w:rsid w:val="006F53A6"/>
    <w:rsid w:val="006F5602"/>
    <w:rsid w:val="006F592E"/>
    <w:rsid w:val="006F60E5"/>
    <w:rsid w:val="006F63FA"/>
    <w:rsid w:val="006F64CD"/>
    <w:rsid w:val="006F6578"/>
    <w:rsid w:val="006F70AF"/>
    <w:rsid w:val="006F70FC"/>
    <w:rsid w:val="00700066"/>
    <w:rsid w:val="00700BB8"/>
    <w:rsid w:val="007013C5"/>
    <w:rsid w:val="00701505"/>
    <w:rsid w:val="00701522"/>
    <w:rsid w:val="00701701"/>
    <w:rsid w:val="00701C77"/>
    <w:rsid w:val="00701D23"/>
    <w:rsid w:val="00701DC8"/>
    <w:rsid w:val="00702746"/>
    <w:rsid w:val="007027D3"/>
    <w:rsid w:val="00702B9A"/>
    <w:rsid w:val="00702F24"/>
    <w:rsid w:val="007033DE"/>
    <w:rsid w:val="00703A20"/>
    <w:rsid w:val="00703EFE"/>
    <w:rsid w:val="0070410C"/>
    <w:rsid w:val="00704472"/>
    <w:rsid w:val="00704D4F"/>
    <w:rsid w:val="0070521B"/>
    <w:rsid w:val="00705D6E"/>
    <w:rsid w:val="007060EA"/>
    <w:rsid w:val="007063EA"/>
    <w:rsid w:val="007065CD"/>
    <w:rsid w:val="00706807"/>
    <w:rsid w:val="007068C2"/>
    <w:rsid w:val="0070788C"/>
    <w:rsid w:val="007078F7"/>
    <w:rsid w:val="007107EC"/>
    <w:rsid w:val="0071137E"/>
    <w:rsid w:val="007119D8"/>
    <w:rsid w:val="00711C67"/>
    <w:rsid w:val="0071255D"/>
    <w:rsid w:val="0071282B"/>
    <w:rsid w:val="00712874"/>
    <w:rsid w:val="00713914"/>
    <w:rsid w:val="007142ED"/>
    <w:rsid w:val="007150CC"/>
    <w:rsid w:val="00715F85"/>
    <w:rsid w:val="00717681"/>
    <w:rsid w:val="00717AB6"/>
    <w:rsid w:val="00717C38"/>
    <w:rsid w:val="0072046A"/>
    <w:rsid w:val="0072082B"/>
    <w:rsid w:val="00720A8C"/>
    <w:rsid w:val="00720CE0"/>
    <w:rsid w:val="00720FDB"/>
    <w:rsid w:val="00721C68"/>
    <w:rsid w:val="00721D86"/>
    <w:rsid w:val="00721E36"/>
    <w:rsid w:val="00722620"/>
    <w:rsid w:val="00722834"/>
    <w:rsid w:val="00723397"/>
    <w:rsid w:val="007236C5"/>
    <w:rsid w:val="0072450B"/>
    <w:rsid w:val="00724CCD"/>
    <w:rsid w:val="00725227"/>
    <w:rsid w:val="00725419"/>
    <w:rsid w:val="007257B0"/>
    <w:rsid w:val="00726209"/>
    <w:rsid w:val="00726474"/>
    <w:rsid w:val="007264C5"/>
    <w:rsid w:val="0072673A"/>
    <w:rsid w:val="00726CB7"/>
    <w:rsid w:val="00726F07"/>
    <w:rsid w:val="007274A9"/>
    <w:rsid w:val="00727878"/>
    <w:rsid w:val="00727EB9"/>
    <w:rsid w:val="00727FF0"/>
    <w:rsid w:val="00730069"/>
    <w:rsid w:val="0073037D"/>
    <w:rsid w:val="0073100B"/>
    <w:rsid w:val="00731C86"/>
    <w:rsid w:val="00731F01"/>
    <w:rsid w:val="007325C5"/>
    <w:rsid w:val="00732F44"/>
    <w:rsid w:val="00733087"/>
    <w:rsid w:val="00733152"/>
    <w:rsid w:val="00734297"/>
    <w:rsid w:val="007342AF"/>
    <w:rsid w:val="00734AC4"/>
    <w:rsid w:val="007353DF"/>
    <w:rsid w:val="00735B11"/>
    <w:rsid w:val="007360FF"/>
    <w:rsid w:val="007362DB"/>
    <w:rsid w:val="007372A3"/>
    <w:rsid w:val="007404E6"/>
    <w:rsid w:val="007406D5"/>
    <w:rsid w:val="00740E22"/>
    <w:rsid w:val="00741BE8"/>
    <w:rsid w:val="00741CAB"/>
    <w:rsid w:val="0074240A"/>
    <w:rsid w:val="0074267C"/>
    <w:rsid w:val="00742725"/>
    <w:rsid w:val="00743009"/>
    <w:rsid w:val="00743468"/>
    <w:rsid w:val="0074495E"/>
    <w:rsid w:val="007450A3"/>
    <w:rsid w:val="0074564F"/>
    <w:rsid w:val="00745A7A"/>
    <w:rsid w:val="00747528"/>
    <w:rsid w:val="00747CEE"/>
    <w:rsid w:val="00750795"/>
    <w:rsid w:val="00750DC2"/>
    <w:rsid w:val="00751950"/>
    <w:rsid w:val="00751BEE"/>
    <w:rsid w:val="00752541"/>
    <w:rsid w:val="0075278C"/>
    <w:rsid w:val="0075287A"/>
    <w:rsid w:val="007529BE"/>
    <w:rsid w:val="00752FCD"/>
    <w:rsid w:val="00753122"/>
    <w:rsid w:val="007540F7"/>
    <w:rsid w:val="00755303"/>
    <w:rsid w:val="00755759"/>
    <w:rsid w:val="00755787"/>
    <w:rsid w:val="007557EF"/>
    <w:rsid w:val="00755956"/>
    <w:rsid w:val="00755FFE"/>
    <w:rsid w:val="007571C2"/>
    <w:rsid w:val="00757670"/>
    <w:rsid w:val="007576FD"/>
    <w:rsid w:val="00757858"/>
    <w:rsid w:val="00761573"/>
    <w:rsid w:val="007617D4"/>
    <w:rsid w:val="00761A23"/>
    <w:rsid w:val="00761AEB"/>
    <w:rsid w:val="00761E47"/>
    <w:rsid w:val="00761F6B"/>
    <w:rsid w:val="00762A57"/>
    <w:rsid w:val="00762FDD"/>
    <w:rsid w:val="00762FE3"/>
    <w:rsid w:val="00763329"/>
    <w:rsid w:val="00763CFA"/>
    <w:rsid w:val="00763D82"/>
    <w:rsid w:val="00763DFD"/>
    <w:rsid w:val="007640BC"/>
    <w:rsid w:val="00764364"/>
    <w:rsid w:val="00764B41"/>
    <w:rsid w:val="007651BE"/>
    <w:rsid w:val="00765508"/>
    <w:rsid w:val="007658C3"/>
    <w:rsid w:val="00765A71"/>
    <w:rsid w:val="00766013"/>
    <w:rsid w:val="007663F3"/>
    <w:rsid w:val="0076706F"/>
    <w:rsid w:val="00767B1E"/>
    <w:rsid w:val="007701AD"/>
    <w:rsid w:val="007709A9"/>
    <w:rsid w:val="00770E2E"/>
    <w:rsid w:val="0077152D"/>
    <w:rsid w:val="00772A97"/>
    <w:rsid w:val="00772CFE"/>
    <w:rsid w:val="00772F66"/>
    <w:rsid w:val="00773084"/>
    <w:rsid w:val="007742A2"/>
    <w:rsid w:val="0077454D"/>
    <w:rsid w:val="00775486"/>
    <w:rsid w:val="00776060"/>
    <w:rsid w:val="007763F2"/>
    <w:rsid w:val="00776739"/>
    <w:rsid w:val="007777CE"/>
    <w:rsid w:val="007779C9"/>
    <w:rsid w:val="00777BB6"/>
    <w:rsid w:val="00780499"/>
    <w:rsid w:val="007806AC"/>
    <w:rsid w:val="00780801"/>
    <w:rsid w:val="00780CFE"/>
    <w:rsid w:val="0078165D"/>
    <w:rsid w:val="00781E47"/>
    <w:rsid w:val="00781E91"/>
    <w:rsid w:val="00782349"/>
    <w:rsid w:val="00782562"/>
    <w:rsid w:val="00782901"/>
    <w:rsid w:val="00782C04"/>
    <w:rsid w:val="007830B4"/>
    <w:rsid w:val="00783715"/>
    <w:rsid w:val="00783D97"/>
    <w:rsid w:val="00783F42"/>
    <w:rsid w:val="00783FBF"/>
    <w:rsid w:val="0078403D"/>
    <w:rsid w:val="007843A5"/>
    <w:rsid w:val="00784B0D"/>
    <w:rsid w:val="00784E13"/>
    <w:rsid w:val="007850BD"/>
    <w:rsid w:val="0078541C"/>
    <w:rsid w:val="0078542C"/>
    <w:rsid w:val="007858A1"/>
    <w:rsid w:val="00785B88"/>
    <w:rsid w:val="007864C5"/>
    <w:rsid w:val="007865C2"/>
    <w:rsid w:val="00786686"/>
    <w:rsid w:val="00787788"/>
    <w:rsid w:val="0078794E"/>
    <w:rsid w:val="00787AB8"/>
    <w:rsid w:val="00787BB5"/>
    <w:rsid w:val="007913A7"/>
    <w:rsid w:val="00791BEF"/>
    <w:rsid w:val="0079204A"/>
    <w:rsid w:val="00792434"/>
    <w:rsid w:val="00792C39"/>
    <w:rsid w:val="00792C56"/>
    <w:rsid w:val="007936F9"/>
    <w:rsid w:val="00793FE1"/>
    <w:rsid w:val="007962AF"/>
    <w:rsid w:val="007965AF"/>
    <w:rsid w:val="007969D3"/>
    <w:rsid w:val="00796A87"/>
    <w:rsid w:val="00797899"/>
    <w:rsid w:val="007A061E"/>
    <w:rsid w:val="007A1B63"/>
    <w:rsid w:val="007A2168"/>
    <w:rsid w:val="007A2278"/>
    <w:rsid w:val="007A26D0"/>
    <w:rsid w:val="007A2803"/>
    <w:rsid w:val="007A2E47"/>
    <w:rsid w:val="007A2EC0"/>
    <w:rsid w:val="007A3314"/>
    <w:rsid w:val="007A39CD"/>
    <w:rsid w:val="007A42FD"/>
    <w:rsid w:val="007A441F"/>
    <w:rsid w:val="007A4439"/>
    <w:rsid w:val="007A4545"/>
    <w:rsid w:val="007A6F11"/>
    <w:rsid w:val="007A6F17"/>
    <w:rsid w:val="007A6F9D"/>
    <w:rsid w:val="007A7393"/>
    <w:rsid w:val="007A7C31"/>
    <w:rsid w:val="007B06C8"/>
    <w:rsid w:val="007B0FDC"/>
    <w:rsid w:val="007B1B11"/>
    <w:rsid w:val="007B28DD"/>
    <w:rsid w:val="007B2CA9"/>
    <w:rsid w:val="007B379A"/>
    <w:rsid w:val="007B3AD3"/>
    <w:rsid w:val="007B447B"/>
    <w:rsid w:val="007B4575"/>
    <w:rsid w:val="007B4FE9"/>
    <w:rsid w:val="007B5615"/>
    <w:rsid w:val="007B56FC"/>
    <w:rsid w:val="007B59B0"/>
    <w:rsid w:val="007B59F2"/>
    <w:rsid w:val="007B5DD9"/>
    <w:rsid w:val="007B5DF3"/>
    <w:rsid w:val="007B5E27"/>
    <w:rsid w:val="007B6B67"/>
    <w:rsid w:val="007B721A"/>
    <w:rsid w:val="007B7383"/>
    <w:rsid w:val="007B7427"/>
    <w:rsid w:val="007B7C67"/>
    <w:rsid w:val="007B7CE9"/>
    <w:rsid w:val="007C02D7"/>
    <w:rsid w:val="007C039D"/>
    <w:rsid w:val="007C0A01"/>
    <w:rsid w:val="007C0A27"/>
    <w:rsid w:val="007C1309"/>
    <w:rsid w:val="007C152A"/>
    <w:rsid w:val="007C1536"/>
    <w:rsid w:val="007C1874"/>
    <w:rsid w:val="007C1D82"/>
    <w:rsid w:val="007C1FEF"/>
    <w:rsid w:val="007C2803"/>
    <w:rsid w:val="007C35ED"/>
    <w:rsid w:val="007C389B"/>
    <w:rsid w:val="007C3E02"/>
    <w:rsid w:val="007C4349"/>
    <w:rsid w:val="007C4A8A"/>
    <w:rsid w:val="007C4B27"/>
    <w:rsid w:val="007C4F61"/>
    <w:rsid w:val="007C5AEE"/>
    <w:rsid w:val="007C5FA5"/>
    <w:rsid w:val="007C611F"/>
    <w:rsid w:val="007C7097"/>
    <w:rsid w:val="007C78CA"/>
    <w:rsid w:val="007C7D7D"/>
    <w:rsid w:val="007C7F0A"/>
    <w:rsid w:val="007D0322"/>
    <w:rsid w:val="007D0A8C"/>
    <w:rsid w:val="007D0C0B"/>
    <w:rsid w:val="007D0CE7"/>
    <w:rsid w:val="007D1E59"/>
    <w:rsid w:val="007D2B28"/>
    <w:rsid w:val="007D2E18"/>
    <w:rsid w:val="007D2F91"/>
    <w:rsid w:val="007D36AB"/>
    <w:rsid w:val="007D3B41"/>
    <w:rsid w:val="007D3C48"/>
    <w:rsid w:val="007D3F8F"/>
    <w:rsid w:val="007D41ED"/>
    <w:rsid w:val="007D45BB"/>
    <w:rsid w:val="007D45F2"/>
    <w:rsid w:val="007D4B7F"/>
    <w:rsid w:val="007D57F1"/>
    <w:rsid w:val="007D5894"/>
    <w:rsid w:val="007D5B78"/>
    <w:rsid w:val="007D5D88"/>
    <w:rsid w:val="007D5E2A"/>
    <w:rsid w:val="007D62B7"/>
    <w:rsid w:val="007D6E7F"/>
    <w:rsid w:val="007D736D"/>
    <w:rsid w:val="007D7388"/>
    <w:rsid w:val="007D7D41"/>
    <w:rsid w:val="007E010F"/>
    <w:rsid w:val="007E0112"/>
    <w:rsid w:val="007E037A"/>
    <w:rsid w:val="007E0631"/>
    <w:rsid w:val="007E0893"/>
    <w:rsid w:val="007E08D9"/>
    <w:rsid w:val="007E0D2C"/>
    <w:rsid w:val="007E10D8"/>
    <w:rsid w:val="007E137B"/>
    <w:rsid w:val="007E18F4"/>
    <w:rsid w:val="007E2247"/>
    <w:rsid w:val="007E2B18"/>
    <w:rsid w:val="007E37A0"/>
    <w:rsid w:val="007E45CB"/>
    <w:rsid w:val="007E55AA"/>
    <w:rsid w:val="007E562D"/>
    <w:rsid w:val="007E5A4D"/>
    <w:rsid w:val="007E7799"/>
    <w:rsid w:val="007E7CB1"/>
    <w:rsid w:val="007F00D4"/>
    <w:rsid w:val="007F0CC3"/>
    <w:rsid w:val="007F12BD"/>
    <w:rsid w:val="007F142E"/>
    <w:rsid w:val="007F1C2A"/>
    <w:rsid w:val="007F2A97"/>
    <w:rsid w:val="007F3306"/>
    <w:rsid w:val="007F359A"/>
    <w:rsid w:val="007F3A69"/>
    <w:rsid w:val="007F3CD5"/>
    <w:rsid w:val="007F419B"/>
    <w:rsid w:val="007F4384"/>
    <w:rsid w:val="007F4E1D"/>
    <w:rsid w:val="007F53E4"/>
    <w:rsid w:val="007F549D"/>
    <w:rsid w:val="007F5598"/>
    <w:rsid w:val="007F5BBB"/>
    <w:rsid w:val="007F6568"/>
    <w:rsid w:val="007F68B7"/>
    <w:rsid w:val="007F737F"/>
    <w:rsid w:val="007F78E9"/>
    <w:rsid w:val="007F7D31"/>
    <w:rsid w:val="008001D6"/>
    <w:rsid w:val="00800FC8"/>
    <w:rsid w:val="00801947"/>
    <w:rsid w:val="008027B8"/>
    <w:rsid w:val="008029DD"/>
    <w:rsid w:val="00803648"/>
    <w:rsid w:val="008037A9"/>
    <w:rsid w:val="00803819"/>
    <w:rsid w:val="00803F56"/>
    <w:rsid w:val="00804051"/>
    <w:rsid w:val="0080435E"/>
    <w:rsid w:val="008044A3"/>
    <w:rsid w:val="0080464F"/>
    <w:rsid w:val="00805FC9"/>
    <w:rsid w:val="00806FF0"/>
    <w:rsid w:val="00807D8C"/>
    <w:rsid w:val="00810A7D"/>
    <w:rsid w:val="00810E8F"/>
    <w:rsid w:val="00811DD9"/>
    <w:rsid w:val="008124B7"/>
    <w:rsid w:val="00813910"/>
    <w:rsid w:val="00814385"/>
    <w:rsid w:val="00814510"/>
    <w:rsid w:val="0081479F"/>
    <w:rsid w:val="00814D6E"/>
    <w:rsid w:val="00815124"/>
    <w:rsid w:val="00815825"/>
    <w:rsid w:val="00815F19"/>
    <w:rsid w:val="008160BD"/>
    <w:rsid w:val="008170D0"/>
    <w:rsid w:val="00817719"/>
    <w:rsid w:val="00823528"/>
    <w:rsid w:val="00823A3F"/>
    <w:rsid w:val="00824B59"/>
    <w:rsid w:val="00825E0F"/>
    <w:rsid w:val="008265A5"/>
    <w:rsid w:val="00826C43"/>
    <w:rsid w:val="00826D2B"/>
    <w:rsid w:val="00826DEE"/>
    <w:rsid w:val="008272DF"/>
    <w:rsid w:val="00827658"/>
    <w:rsid w:val="00827A37"/>
    <w:rsid w:val="00827C1C"/>
    <w:rsid w:val="00827CF0"/>
    <w:rsid w:val="00831819"/>
    <w:rsid w:val="00831B7F"/>
    <w:rsid w:val="00832624"/>
    <w:rsid w:val="008332DE"/>
    <w:rsid w:val="00833327"/>
    <w:rsid w:val="00833A33"/>
    <w:rsid w:val="00833FBE"/>
    <w:rsid w:val="0083431B"/>
    <w:rsid w:val="00834452"/>
    <w:rsid w:val="00834991"/>
    <w:rsid w:val="00835523"/>
    <w:rsid w:val="00835620"/>
    <w:rsid w:val="0083587B"/>
    <w:rsid w:val="008362F3"/>
    <w:rsid w:val="008364A3"/>
    <w:rsid w:val="0083710A"/>
    <w:rsid w:val="00837CD1"/>
    <w:rsid w:val="008404BC"/>
    <w:rsid w:val="008411B4"/>
    <w:rsid w:val="0084168F"/>
    <w:rsid w:val="00841696"/>
    <w:rsid w:val="00841EF6"/>
    <w:rsid w:val="008427B4"/>
    <w:rsid w:val="008427F8"/>
    <w:rsid w:val="008427FA"/>
    <w:rsid w:val="008429C7"/>
    <w:rsid w:val="00844200"/>
    <w:rsid w:val="008445A3"/>
    <w:rsid w:val="008447F9"/>
    <w:rsid w:val="00844C60"/>
    <w:rsid w:val="00844D56"/>
    <w:rsid w:val="0084522B"/>
    <w:rsid w:val="00845400"/>
    <w:rsid w:val="008454AB"/>
    <w:rsid w:val="008454D7"/>
    <w:rsid w:val="008461EA"/>
    <w:rsid w:val="008466C0"/>
    <w:rsid w:val="00850719"/>
    <w:rsid w:val="00850C7F"/>
    <w:rsid w:val="00850D8C"/>
    <w:rsid w:val="0085128A"/>
    <w:rsid w:val="00852446"/>
    <w:rsid w:val="008529FD"/>
    <w:rsid w:val="00852A84"/>
    <w:rsid w:val="00852ED3"/>
    <w:rsid w:val="008548A0"/>
    <w:rsid w:val="00854F07"/>
    <w:rsid w:val="00854F30"/>
    <w:rsid w:val="00855057"/>
    <w:rsid w:val="0085530C"/>
    <w:rsid w:val="00855A6C"/>
    <w:rsid w:val="00855E0D"/>
    <w:rsid w:val="008563E1"/>
    <w:rsid w:val="008566C8"/>
    <w:rsid w:val="0085684D"/>
    <w:rsid w:val="0085692E"/>
    <w:rsid w:val="00857024"/>
    <w:rsid w:val="00857D8D"/>
    <w:rsid w:val="0086048A"/>
    <w:rsid w:val="008609B2"/>
    <w:rsid w:val="00860AA0"/>
    <w:rsid w:val="00860EB4"/>
    <w:rsid w:val="00860F35"/>
    <w:rsid w:val="00861303"/>
    <w:rsid w:val="00861ABD"/>
    <w:rsid w:val="00861C86"/>
    <w:rsid w:val="00862305"/>
    <w:rsid w:val="008624E7"/>
    <w:rsid w:val="008625FC"/>
    <w:rsid w:val="008627EF"/>
    <w:rsid w:val="00862CD5"/>
    <w:rsid w:val="00862E32"/>
    <w:rsid w:val="008638D0"/>
    <w:rsid w:val="00863B07"/>
    <w:rsid w:val="00864FEB"/>
    <w:rsid w:val="00865A0D"/>
    <w:rsid w:val="00866339"/>
    <w:rsid w:val="00866464"/>
    <w:rsid w:val="00866CB4"/>
    <w:rsid w:val="00867381"/>
    <w:rsid w:val="00867920"/>
    <w:rsid w:val="0086792C"/>
    <w:rsid w:val="00867B98"/>
    <w:rsid w:val="00870330"/>
    <w:rsid w:val="00870E9C"/>
    <w:rsid w:val="00871BF5"/>
    <w:rsid w:val="0087233A"/>
    <w:rsid w:val="008726FF"/>
    <w:rsid w:val="00872AD5"/>
    <w:rsid w:val="00874636"/>
    <w:rsid w:val="00874E98"/>
    <w:rsid w:val="00876E50"/>
    <w:rsid w:val="008771AE"/>
    <w:rsid w:val="00877E52"/>
    <w:rsid w:val="00880280"/>
    <w:rsid w:val="00880738"/>
    <w:rsid w:val="00880B9B"/>
    <w:rsid w:val="00880FB5"/>
    <w:rsid w:val="008810EF"/>
    <w:rsid w:val="0088121F"/>
    <w:rsid w:val="00881685"/>
    <w:rsid w:val="00881BDA"/>
    <w:rsid w:val="00881C55"/>
    <w:rsid w:val="00882C26"/>
    <w:rsid w:val="00883391"/>
    <w:rsid w:val="00883486"/>
    <w:rsid w:val="008834F7"/>
    <w:rsid w:val="008838D3"/>
    <w:rsid w:val="008840B5"/>
    <w:rsid w:val="0088433C"/>
    <w:rsid w:val="00884799"/>
    <w:rsid w:val="008849AF"/>
    <w:rsid w:val="00884EC2"/>
    <w:rsid w:val="0088526C"/>
    <w:rsid w:val="0088667A"/>
    <w:rsid w:val="00886713"/>
    <w:rsid w:val="00886763"/>
    <w:rsid w:val="00886A8A"/>
    <w:rsid w:val="00886FDB"/>
    <w:rsid w:val="008871F0"/>
    <w:rsid w:val="008879DB"/>
    <w:rsid w:val="00887A5C"/>
    <w:rsid w:val="0089017E"/>
    <w:rsid w:val="00890926"/>
    <w:rsid w:val="00890CBB"/>
    <w:rsid w:val="00891578"/>
    <w:rsid w:val="00891799"/>
    <w:rsid w:val="008928E4"/>
    <w:rsid w:val="00892A9F"/>
    <w:rsid w:val="00892E4C"/>
    <w:rsid w:val="0089317E"/>
    <w:rsid w:val="00894957"/>
    <w:rsid w:val="0089498C"/>
    <w:rsid w:val="00894AF4"/>
    <w:rsid w:val="008952B1"/>
    <w:rsid w:val="0089584B"/>
    <w:rsid w:val="00897728"/>
    <w:rsid w:val="00897E24"/>
    <w:rsid w:val="008A0DE5"/>
    <w:rsid w:val="008A1589"/>
    <w:rsid w:val="008A23E1"/>
    <w:rsid w:val="008A2AF8"/>
    <w:rsid w:val="008A2BAA"/>
    <w:rsid w:val="008A2D76"/>
    <w:rsid w:val="008A2F7E"/>
    <w:rsid w:val="008A373D"/>
    <w:rsid w:val="008A37D1"/>
    <w:rsid w:val="008A384B"/>
    <w:rsid w:val="008A46E0"/>
    <w:rsid w:val="008A5224"/>
    <w:rsid w:val="008A65B0"/>
    <w:rsid w:val="008B127B"/>
    <w:rsid w:val="008B1723"/>
    <w:rsid w:val="008B2078"/>
    <w:rsid w:val="008B2CB4"/>
    <w:rsid w:val="008B37F6"/>
    <w:rsid w:val="008B3BAF"/>
    <w:rsid w:val="008B43CF"/>
    <w:rsid w:val="008B445C"/>
    <w:rsid w:val="008B4747"/>
    <w:rsid w:val="008B4E37"/>
    <w:rsid w:val="008B5421"/>
    <w:rsid w:val="008B566E"/>
    <w:rsid w:val="008B58BB"/>
    <w:rsid w:val="008B5F08"/>
    <w:rsid w:val="008B64D5"/>
    <w:rsid w:val="008B6CF9"/>
    <w:rsid w:val="008B7071"/>
    <w:rsid w:val="008B7FC8"/>
    <w:rsid w:val="008C07EF"/>
    <w:rsid w:val="008C0894"/>
    <w:rsid w:val="008C1CE1"/>
    <w:rsid w:val="008C2AAA"/>
    <w:rsid w:val="008C2ABE"/>
    <w:rsid w:val="008C2F5B"/>
    <w:rsid w:val="008C33BA"/>
    <w:rsid w:val="008C3756"/>
    <w:rsid w:val="008C38AE"/>
    <w:rsid w:val="008C419C"/>
    <w:rsid w:val="008C4536"/>
    <w:rsid w:val="008C5291"/>
    <w:rsid w:val="008C55F1"/>
    <w:rsid w:val="008C5F15"/>
    <w:rsid w:val="008C629F"/>
    <w:rsid w:val="008C6E03"/>
    <w:rsid w:val="008C70C9"/>
    <w:rsid w:val="008C7AE6"/>
    <w:rsid w:val="008C7F3C"/>
    <w:rsid w:val="008D021D"/>
    <w:rsid w:val="008D084F"/>
    <w:rsid w:val="008D13FC"/>
    <w:rsid w:val="008D1BCD"/>
    <w:rsid w:val="008D1ECE"/>
    <w:rsid w:val="008D235F"/>
    <w:rsid w:val="008D26E1"/>
    <w:rsid w:val="008D2EF7"/>
    <w:rsid w:val="008D3181"/>
    <w:rsid w:val="008D370C"/>
    <w:rsid w:val="008D3B2E"/>
    <w:rsid w:val="008D3C0A"/>
    <w:rsid w:val="008D3D1E"/>
    <w:rsid w:val="008D3EB9"/>
    <w:rsid w:val="008D4199"/>
    <w:rsid w:val="008D4288"/>
    <w:rsid w:val="008D4644"/>
    <w:rsid w:val="008D47E9"/>
    <w:rsid w:val="008D4A8E"/>
    <w:rsid w:val="008D50DF"/>
    <w:rsid w:val="008D5702"/>
    <w:rsid w:val="008D5797"/>
    <w:rsid w:val="008D5BA2"/>
    <w:rsid w:val="008D6A7E"/>
    <w:rsid w:val="008D6A9E"/>
    <w:rsid w:val="008D6E3B"/>
    <w:rsid w:val="008D75AB"/>
    <w:rsid w:val="008D768B"/>
    <w:rsid w:val="008E032A"/>
    <w:rsid w:val="008E07D2"/>
    <w:rsid w:val="008E0B7B"/>
    <w:rsid w:val="008E0D73"/>
    <w:rsid w:val="008E0DEB"/>
    <w:rsid w:val="008E17F4"/>
    <w:rsid w:val="008E19CF"/>
    <w:rsid w:val="008E260D"/>
    <w:rsid w:val="008E26AF"/>
    <w:rsid w:val="008E27EF"/>
    <w:rsid w:val="008E347A"/>
    <w:rsid w:val="008E3CB7"/>
    <w:rsid w:val="008E4628"/>
    <w:rsid w:val="008E4FA3"/>
    <w:rsid w:val="008E599A"/>
    <w:rsid w:val="008E5D5B"/>
    <w:rsid w:val="008E5F96"/>
    <w:rsid w:val="008E615E"/>
    <w:rsid w:val="008E6649"/>
    <w:rsid w:val="008E6B40"/>
    <w:rsid w:val="008E6D57"/>
    <w:rsid w:val="008E6E3D"/>
    <w:rsid w:val="008E787B"/>
    <w:rsid w:val="008E78D9"/>
    <w:rsid w:val="008E7963"/>
    <w:rsid w:val="008F01F3"/>
    <w:rsid w:val="008F0247"/>
    <w:rsid w:val="008F066B"/>
    <w:rsid w:val="008F0AA9"/>
    <w:rsid w:val="008F13F0"/>
    <w:rsid w:val="008F1649"/>
    <w:rsid w:val="008F1A30"/>
    <w:rsid w:val="008F2856"/>
    <w:rsid w:val="008F29BC"/>
    <w:rsid w:val="008F2EA5"/>
    <w:rsid w:val="008F3642"/>
    <w:rsid w:val="008F4032"/>
    <w:rsid w:val="008F44EE"/>
    <w:rsid w:val="008F456E"/>
    <w:rsid w:val="008F5279"/>
    <w:rsid w:val="008F56ED"/>
    <w:rsid w:val="008F592B"/>
    <w:rsid w:val="008F6326"/>
    <w:rsid w:val="008F747E"/>
    <w:rsid w:val="00900498"/>
    <w:rsid w:val="00900D6A"/>
    <w:rsid w:val="00900E67"/>
    <w:rsid w:val="0090148C"/>
    <w:rsid w:val="009018F4"/>
    <w:rsid w:val="00901E58"/>
    <w:rsid w:val="009020E4"/>
    <w:rsid w:val="00903240"/>
    <w:rsid w:val="00903338"/>
    <w:rsid w:val="009051F3"/>
    <w:rsid w:val="009057CA"/>
    <w:rsid w:val="00905E71"/>
    <w:rsid w:val="00906400"/>
    <w:rsid w:val="00906479"/>
    <w:rsid w:val="009073D4"/>
    <w:rsid w:val="009079F6"/>
    <w:rsid w:val="009113E0"/>
    <w:rsid w:val="009114D4"/>
    <w:rsid w:val="0091150B"/>
    <w:rsid w:val="009122F9"/>
    <w:rsid w:val="00912D23"/>
    <w:rsid w:val="00912D75"/>
    <w:rsid w:val="009139BD"/>
    <w:rsid w:val="00914716"/>
    <w:rsid w:val="00914C70"/>
    <w:rsid w:val="00914EAB"/>
    <w:rsid w:val="00915527"/>
    <w:rsid w:val="0091669F"/>
    <w:rsid w:val="009169B2"/>
    <w:rsid w:val="00917505"/>
    <w:rsid w:val="0091783B"/>
    <w:rsid w:val="00920AFE"/>
    <w:rsid w:val="00920CC6"/>
    <w:rsid w:val="00921256"/>
    <w:rsid w:val="00921EF9"/>
    <w:rsid w:val="009227F1"/>
    <w:rsid w:val="0092320F"/>
    <w:rsid w:val="009237C3"/>
    <w:rsid w:val="009243BD"/>
    <w:rsid w:val="00924F68"/>
    <w:rsid w:val="00925566"/>
    <w:rsid w:val="00925E23"/>
    <w:rsid w:val="00926276"/>
    <w:rsid w:val="009268D8"/>
    <w:rsid w:val="00926B94"/>
    <w:rsid w:val="00926D6C"/>
    <w:rsid w:val="009270F9"/>
    <w:rsid w:val="00927290"/>
    <w:rsid w:val="00927364"/>
    <w:rsid w:val="00927657"/>
    <w:rsid w:val="00927700"/>
    <w:rsid w:val="009277D0"/>
    <w:rsid w:val="00927DDE"/>
    <w:rsid w:val="009313F9"/>
    <w:rsid w:val="00931642"/>
    <w:rsid w:val="00931A0B"/>
    <w:rsid w:val="0093228A"/>
    <w:rsid w:val="009324B4"/>
    <w:rsid w:val="00932A06"/>
    <w:rsid w:val="00932AC1"/>
    <w:rsid w:val="0093312E"/>
    <w:rsid w:val="00933A82"/>
    <w:rsid w:val="00933F75"/>
    <w:rsid w:val="009348F7"/>
    <w:rsid w:val="0093497A"/>
    <w:rsid w:val="00934A15"/>
    <w:rsid w:val="00934E30"/>
    <w:rsid w:val="009350F1"/>
    <w:rsid w:val="00935398"/>
    <w:rsid w:val="0093543A"/>
    <w:rsid w:val="00935B04"/>
    <w:rsid w:val="00936075"/>
    <w:rsid w:val="00936A0B"/>
    <w:rsid w:val="00936E57"/>
    <w:rsid w:val="00936E65"/>
    <w:rsid w:val="00937281"/>
    <w:rsid w:val="00937297"/>
    <w:rsid w:val="009376C2"/>
    <w:rsid w:val="00937AD9"/>
    <w:rsid w:val="009406FB"/>
    <w:rsid w:val="00940AB9"/>
    <w:rsid w:val="00940B96"/>
    <w:rsid w:val="00941108"/>
    <w:rsid w:val="00941430"/>
    <w:rsid w:val="009415F5"/>
    <w:rsid w:val="0094186B"/>
    <w:rsid w:val="00941BF1"/>
    <w:rsid w:val="009422E6"/>
    <w:rsid w:val="00942C34"/>
    <w:rsid w:val="009436E1"/>
    <w:rsid w:val="00944864"/>
    <w:rsid w:val="0094612E"/>
    <w:rsid w:val="00946BD2"/>
    <w:rsid w:val="00947501"/>
    <w:rsid w:val="00951BEB"/>
    <w:rsid w:val="00952362"/>
    <w:rsid w:val="009524F9"/>
    <w:rsid w:val="00952603"/>
    <w:rsid w:val="00953EDE"/>
    <w:rsid w:val="009540E1"/>
    <w:rsid w:val="00954663"/>
    <w:rsid w:val="009547EF"/>
    <w:rsid w:val="00954AAA"/>
    <w:rsid w:val="009552CC"/>
    <w:rsid w:val="009566C0"/>
    <w:rsid w:val="00956CB1"/>
    <w:rsid w:val="00957147"/>
    <w:rsid w:val="009572D8"/>
    <w:rsid w:val="00957AB2"/>
    <w:rsid w:val="00957B10"/>
    <w:rsid w:val="00957C6D"/>
    <w:rsid w:val="00957F88"/>
    <w:rsid w:val="0096092F"/>
    <w:rsid w:val="00960CB8"/>
    <w:rsid w:val="00960F14"/>
    <w:rsid w:val="00960F4F"/>
    <w:rsid w:val="00961F45"/>
    <w:rsid w:val="00963839"/>
    <w:rsid w:val="00963B04"/>
    <w:rsid w:val="0096531A"/>
    <w:rsid w:val="00965375"/>
    <w:rsid w:val="00965789"/>
    <w:rsid w:val="00965843"/>
    <w:rsid w:val="00966380"/>
    <w:rsid w:val="00966EFB"/>
    <w:rsid w:val="009671B6"/>
    <w:rsid w:val="00967913"/>
    <w:rsid w:val="00967B27"/>
    <w:rsid w:val="0097007E"/>
    <w:rsid w:val="0097011F"/>
    <w:rsid w:val="0097033C"/>
    <w:rsid w:val="00971360"/>
    <w:rsid w:val="00971734"/>
    <w:rsid w:val="00972099"/>
    <w:rsid w:val="0097272F"/>
    <w:rsid w:val="00972B4D"/>
    <w:rsid w:val="00973BFA"/>
    <w:rsid w:val="00973DBD"/>
    <w:rsid w:val="00975762"/>
    <w:rsid w:val="00975B4B"/>
    <w:rsid w:val="00976509"/>
    <w:rsid w:val="00976D61"/>
    <w:rsid w:val="0097719F"/>
    <w:rsid w:val="009777FB"/>
    <w:rsid w:val="00977870"/>
    <w:rsid w:val="00977C76"/>
    <w:rsid w:val="009800F0"/>
    <w:rsid w:val="00981D81"/>
    <w:rsid w:val="00981FD0"/>
    <w:rsid w:val="009821D7"/>
    <w:rsid w:val="00982914"/>
    <w:rsid w:val="00982F94"/>
    <w:rsid w:val="0098411B"/>
    <w:rsid w:val="009845A7"/>
    <w:rsid w:val="0098484B"/>
    <w:rsid w:val="00984B3A"/>
    <w:rsid w:val="009852B1"/>
    <w:rsid w:val="0098559A"/>
    <w:rsid w:val="0098685C"/>
    <w:rsid w:val="00986944"/>
    <w:rsid w:val="00986D29"/>
    <w:rsid w:val="009875ED"/>
    <w:rsid w:val="00987661"/>
    <w:rsid w:val="00987740"/>
    <w:rsid w:val="00987887"/>
    <w:rsid w:val="0099085E"/>
    <w:rsid w:val="00990B31"/>
    <w:rsid w:val="009910F6"/>
    <w:rsid w:val="009912B0"/>
    <w:rsid w:val="00991622"/>
    <w:rsid w:val="00991E78"/>
    <w:rsid w:val="00993E8F"/>
    <w:rsid w:val="009940CB"/>
    <w:rsid w:val="009946FC"/>
    <w:rsid w:val="0099567A"/>
    <w:rsid w:val="00995A16"/>
    <w:rsid w:val="00995C68"/>
    <w:rsid w:val="00995D36"/>
    <w:rsid w:val="00996641"/>
    <w:rsid w:val="00996E1D"/>
    <w:rsid w:val="00996E60"/>
    <w:rsid w:val="00996FEC"/>
    <w:rsid w:val="009971CF"/>
    <w:rsid w:val="009A001C"/>
    <w:rsid w:val="009A0746"/>
    <w:rsid w:val="009A0D66"/>
    <w:rsid w:val="009A0E24"/>
    <w:rsid w:val="009A0EA1"/>
    <w:rsid w:val="009A1516"/>
    <w:rsid w:val="009A1A17"/>
    <w:rsid w:val="009A2B31"/>
    <w:rsid w:val="009A2BB6"/>
    <w:rsid w:val="009A2F34"/>
    <w:rsid w:val="009A30D0"/>
    <w:rsid w:val="009A356F"/>
    <w:rsid w:val="009A37ED"/>
    <w:rsid w:val="009A38D2"/>
    <w:rsid w:val="009A3A4A"/>
    <w:rsid w:val="009A3F80"/>
    <w:rsid w:val="009A4259"/>
    <w:rsid w:val="009A5458"/>
    <w:rsid w:val="009A5EA1"/>
    <w:rsid w:val="009A5F35"/>
    <w:rsid w:val="009A6C8D"/>
    <w:rsid w:val="009A6FDD"/>
    <w:rsid w:val="009A7A37"/>
    <w:rsid w:val="009A7C52"/>
    <w:rsid w:val="009B0B0F"/>
    <w:rsid w:val="009B0D37"/>
    <w:rsid w:val="009B0D47"/>
    <w:rsid w:val="009B1075"/>
    <w:rsid w:val="009B1C4E"/>
    <w:rsid w:val="009B1F9D"/>
    <w:rsid w:val="009B237F"/>
    <w:rsid w:val="009B2916"/>
    <w:rsid w:val="009B2B93"/>
    <w:rsid w:val="009B3685"/>
    <w:rsid w:val="009B3B24"/>
    <w:rsid w:val="009B3B7C"/>
    <w:rsid w:val="009B503E"/>
    <w:rsid w:val="009B5375"/>
    <w:rsid w:val="009B53C3"/>
    <w:rsid w:val="009B5930"/>
    <w:rsid w:val="009B5A76"/>
    <w:rsid w:val="009B5B69"/>
    <w:rsid w:val="009B5B87"/>
    <w:rsid w:val="009B7E23"/>
    <w:rsid w:val="009C0025"/>
    <w:rsid w:val="009C09E7"/>
    <w:rsid w:val="009C0C74"/>
    <w:rsid w:val="009C1233"/>
    <w:rsid w:val="009C19EB"/>
    <w:rsid w:val="009C1E4B"/>
    <w:rsid w:val="009C2D3D"/>
    <w:rsid w:val="009C2FFD"/>
    <w:rsid w:val="009C32F6"/>
    <w:rsid w:val="009C3567"/>
    <w:rsid w:val="009C35E2"/>
    <w:rsid w:val="009C3EC7"/>
    <w:rsid w:val="009C4DAF"/>
    <w:rsid w:val="009C5662"/>
    <w:rsid w:val="009C6641"/>
    <w:rsid w:val="009C66E3"/>
    <w:rsid w:val="009C68CE"/>
    <w:rsid w:val="009C69CE"/>
    <w:rsid w:val="009C6CC0"/>
    <w:rsid w:val="009C708C"/>
    <w:rsid w:val="009C7BC1"/>
    <w:rsid w:val="009C7C7E"/>
    <w:rsid w:val="009C7D08"/>
    <w:rsid w:val="009D06F9"/>
    <w:rsid w:val="009D08FB"/>
    <w:rsid w:val="009D0E48"/>
    <w:rsid w:val="009D14EB"/>
    <w:rsid w:val="009D1699"/>
    <w:rsid w:val="009D195C"/>
    <w:rsid w:val="009D2506"/>
    <w:rsid w:val="009D274F"/>
    <w:rsid w:val="009D4798"/>
    <w:rsid w:val="009D496B"/>
    <w:rsid w:val="009D54F0"/>
    <w:rsid w:val="009D5E34"/>
    <w:rsid w:val="009D6047"/>
    <w:rsid w:val="009D6B46"/>
    <w:rsid w:val="009D71A8"/>
    <w:rsid w:val="009D76FB"/>
    <w:rsid w:val="009E014E"/>
    <w:rsid w:val="009E09A3"/>
    <w:rsid w:val="009E0B35"/>
    <w:rsid w:val="009E1933"/>
    <w:rsid w:val="009E35DC"/>
    <w:rsid w:val="009E367F"/>
    <w:rsid w:val="009E3C95"/>
    <w:rsid w:val="009E3D86"/>
    <w:rsid w:val="009E4AAC"/>
    <w:rsid w:val="009E4CF5"/>
    <w:rsid w:val="009E4F75"/>
    <w:rsid w:val="009E5141"/>
    <w:rsid w:val="009E5769"/>
    <w:rsid w:val="009E590E"/>
    <w:rsid w:val="009E5CC0"/>
    <w:rsid w:val="009E5CC5"/>
    <w:rsid w:val="009E5D22"/>
    <w:rsid w:val="009E633B"/>
    <w:rsid w:val="009E66D5"/>
    <w:rsid w:val="009E6CE3"/>
    <w:rsid w:val="009E6D73"/>
    <w:rsid w:val="009F0DF3"/>
    <w:rsid w:val="009F1187"/>
    <w:rsid w:val="009F147A"/>
    <w:rsid w:val="009F1A5C"/>
    <w:rsid w:val="009F1FF0"/>
    <w:rsid w:val="009F363B"/>
    <w:rsid w:val="009F37E1"/>
    <w:rsid w:val="009F42D6"/>
    <w:rsid w:val="009F5568"/>
    <w:rsid w:val="009F6205"/>
    <w:rsid w:val="009F6289"/>
    <w:rsid w:val="009F669E"/>
    <w:rsid w:val="009F6DC8"/>
    <w:rsid w:val="009F727E"/>
    <w:rsid w:val="009F73D1"/>
    <w:rsid w:val="009F73F4"/>
    <w:rsid w:val="009F768F"/>
    <w:rsid w:val="009F789B"/>
    <w:rsid w:val="00A00192"/>
    <w:rsid w:val="00A011C8"/>
    <w:rsid w:val="00A01343"/>
    <w:rsid w:val="00A01EC2"/>
    <w:rsid w:val="00A01FE1"/>
    <w:rsid w:val="00A024D7"/>
    <w:rsid w:val="00A0359F"/>
    <w:rsid w:val="00A0360D"/>
    <w:rsid w:val="00A040A4"/>
    <w:rsid w:val="00A0434C"/>
    <w:rsid w:val="00A04DDE"/>
    <w:rsid w:val="00A054BE"/>
    <w:rsid w:val="00A05537"/>
    <w:rsid w:val="00A0578E"/>
    <w:rsid w:val="00A05B8E"/>
    <w:rsid w:val="00A05C04"/>
    <w:rsid w:val="00A06CB5"/>
    <w:rsid w:val="00A108E7"/>
    <w:rsid w:val="00A1105F"/>
    <w:rsid w:val="00A1124E"/>
    <w:rsid w:val="00A11592"/>
    <w:rsid w:val="00A119A6"/>
    <w:rsid w:val="00A119EE"/>
    <w:rsid w:val="00A120AB"/>
    <w:rsid w:val="00A124B1"/>
    <w:rsid w:val="00A126E0"/>
    <w:rsid w:val="00A12868"/>
    <w:rsid w:val="00A136A4"/>
    <w:rsid w:val="00A13B4E"/>
    <w:rsid w:val="00A13D94"/>
    <w:rsid w:val="00A14A9E"/>
    <w:rsid w:val="00A15BBD"/>
    <w:rsid w:val="00A15D77"/>
    <w:rsid w:val="00A15F48"/>
    <w:rsid w:val="00A162AB"/>
    <w:rsid w:val="00A16711"/>
    <w:rsid w:val="00A167D7"/>
    <w:rsid w:val="00A16994"/>
    <w:rsid w:val="00A16D87"/>
    <w:rsid w:val="00A1772A"/>
    <w:rsid w:val="00A17839"/>
    <w:rsid w:val="00A17CFC"/>
    <w:rsid w:val="00A17FA0"/>
    <w:rsid w:val="00A20214"/>
    <w:rsid w:val="00A20D69"/>
    <w:rsid w:val="00A210D5"/>
    <w:rsid w:val="00A21534"/>
    <w:rsid w:val="00A219EB"/>
    <w:rsid w:val="00A2272C"/>
    <w:rsid w:val="00A24000"/>
    <w:rsid w:val="00A240B4"/>
    <w:rsid w:val="00A24DB3"/>
    <w:rsid w:val="00A24E79"/>
    <w:rsid w:val="00A2549D"/>
    <w:rsid w:val="00A262CD"/>
    <w:rsid w:val="00A26823"/>
    <w:rsid w:val="00A27C1F"/>
    <w:rsid w:val="00A300A5"/>
    <w:rsid w:val="00A305AE"/>
    <w:rsid w:val="00A30939"/>
    <w:rsid w:val="00A30B9F"/>
    <w:rsid w:val="00A30D78"/>
    <w:rsid w:val="00A30E99"/>
    <w:rsid w:val="00A3131A"/>
    <w:rsid w:val="00A322AF"/>
    <w:rsid w:val="00A323D1"/>
    <w:rsid w:val="00A324B4"/>
    <w:rsid w:val="00A32E79"/>
    <w:rsid w:val="00A33331"/>
    <w:rsid w:val="00A33C32"/>
    <w:rsid w:val="00A33DAF"/>
    <w:rsid w:val="00A34C95"/>
    <w:rsid w:val="00A35E3C"/>
    <w:rsid w:val="00A35F7B"/>
    <w:rsid w:val="00A363C9"/>
    <w:rsid w:val="00A36804"/>
    <w:rsid w:val="00A36917"/>
    <w:rsid w:val="00A36AAE"/>
    <w:rsid w:val="00A37715"/>
    <w:rsid w:val="00A40001"/>
    <w:rsid w:val="00A402D3"/>
    <w:rsid w:val="00A4043D"/>
    <w:rsid w:val="00A40619"/>
    <w:rsid w:val="00A40A91"/>
    <w:rsid w:val="00A4112D"/>
    <w:rsid w:val="00A418CF"/>
    <w:rsid w:val="00A41B05"/>
    <w:rsid w:val="00A42360"/>
    <w:rsid w:val="00A423A4"/>
    <w:rsid w:val="00A424C9"/>
    <w:rsid w:val="00A435EC"/>
    <w:rsid w:val="00A4398F"/>
    <w:rsid w:val="00A43AD5"/>
    <w:rsid w:val="00A43B92"/>
    <w:rsid w:val="00A44084"/>
    <w:rsid w:val="00A44A44"/>
    <w:rsid w:val="00A44A93"/>
    <w:rsid w:val="00A44F8E"/>
    <w:rsid w:val="00A452DC"/>
    <w:rsid w:val="00A4563F"/>
    <w:rsid w:val="00A45AFF"/>
    <w:rsid w:val="00A45DF0"/>
    <w:rsid w:val="00A45E43"/>
    <w:rsid w:val="00A4767E"/>
    <w:rsid w:val="00A479BB"/>
    <w:rsid w:val="00A507A4"/>
    <w:rsid w:val="00A508B2"/>
    <w:rsid w:val="00A50DBB"/>
    <w:rsid w:val="00A51872"/>
    <w:rsid w:val="00A51EE4"/>
    <w:rsid w:val="00A520A5"/>
    <w:rsid w:val="00A521DE"/>
    <w:rsid w:val="00A52450"/>
    <w:rsid w:val="00A52455"/>
    <w:rsid w:val="00A527C9"/>
    <w:rsid w:val="00A52CEA"/>
    <w:rsid w:val="00A53701"/>
    <w:rsid w:val="00A53CF3"/>
    <w:rsid w:val="00A53F62"/>
    <w:rsid w:val="00A5492E"/>
    <w:rsid w:val="00A55A24"/>
    <w:rsid w:val="00A55B56"/>
    <w:rsid w:val="00A55BCA"/>
    <w:rsid w:val="00A55D7E"/>
    <w:rsid w:val="00A562F2"/>
    <w:rsid w:val="00A565C5"/>
    <w:rsid w:val="00A56E27"/>
    <w:rsid w:val="00A57612"/>
    <w:rsid w:val="00A57C10"/>
    <w:rsid w:val="00A57DE5"/>
    <w:rsid w:val="00A6007C"/>
    <w:rsid w:val="00A60752"/>
    <w:rsid w:val="00A60B26"/>
    <w:rsid w:val="00A60E18"/>
    <w:rsid w:val="00A61194"/>
    <w:rsid w:val="00A61B61"/>
    <w:rsid w:val="00A6205C"/>
    <w:rsid w:val="00A62533"/>
    <w:rsid w:val="00A626DA"/>
    <w:rsid w:val="00A62A4C"/>
    <w:rsid w:val="00A62EAE"/>
    <w:rsid w:val="00A6308E"/>
    <w:rsid w:val="00A651E1"/>
    <w:rsid w:val="00A65573"/>
    <w:rsid w:val="00A655EC"/>
    <w:rsid w:val="00A65772"/>
    <w:rsid w:val="00A669AD"/>
    <w:rsid w:val="00A66AC9"/>
    <w:rsid w:val="00A67465"/>
    <w:rsid w:val="00A70495"/>
    <w:rsid w:val="00A70650"/>
    <w:rsid w:val="00A70995"/>
    <w:rsid w:val="00A70BF0"/>
    <w:rsid w:val="00A70E48"/>
    <w:rsid w:val="00A71130"/>
    <w:rsid w:val="00A71299"/>
    <w:rsid w:val="00A71317"/>
    <w:rsid w:val="00A7144F"/>
    <w:rsid w:val="00A714A5"/>
    <w:rsid w:val="00A71D69"/>
    <w:rsid w:val="00A721B6"/>
    <w:rsid w:val="00A7245D"/>
    <w:rsid w:val="00A72A14"/>
    <w:rsid w:val="00A72C4B"/>
    <w:rsid w:val="00A73BF3"/>
    <w:rsid w:val="00A7419A"/>
    <w:rsid w:val="00A74572"/>
    <w:rsid w:val="00A74A67"/>
    <w:rsid w:val="00A74EF7"/>
    <w:rsid w:val="00A753FB"/>
    <w:rsid w:val="00A7691D"/>
    <w:rsid w:val="00A76EFE"/>
    <w:rsid w:val="00A80ED8"/>
    <w:rsid w:val="00A8103E"/>
    <w:rsid w:val="00A8207A"/>
    <w:rsid w:val="00A82317"/>
    <w:rsid w:val="00A82372"/>
    <w:rsid w:val="00A82A20"/>
    <w:rsid w:val="00A82DD6"/>
    <w:rsid w:val="00A83447"/>
    <w:rsid w:val="00A8397F"/>
    <w:rsid w:val="00A840B3"/>
    <w:rsid w:val="00A84429"/>
    <w:rsid w:val="00A846FA"/>
    <w:rsid w:val="00A8480C"/>
    <w:rsid w:val="00A84B5D"/>
    <w:rsid w:val="00A85A4F"/>
    <w:rsid w:val="00A85AD3"/>
    <w:rsid w:val="00A86A2F"/>
    <w:rsid w:val="00A870E2"/>
    <w:rsid w:val="00A87218"/>
    <w:rsid w:val="00A877D7"/>
    <w:rsid w:val="00A87AB0"/>
    <w:rsid w:val="00A90638"/>
    <w:rsid w:val="00A9063A"/>
    <w:rsid w:val="00A9094B"/>
    <w:rsid w:val="00A909AC"/>
    <w:rsid w:val="00A90B12"/>
    <w:rsid w:val="00A90B94"/>
    <w:rsid w:val="00A90C29"/>
    <w:rsid w:val="00A9119A"/>
    <w:rsid w:val="00A9143E"/>
    <w:rsid w:val="00A91480"/>
    <w:rsid w:val="00A91C25"/>
    <w:rsid w:val="00A91D9D"/>
    <w:rsid w:val="00A91E24"/>
    <w:rsid w:val="00A92028"/>
    <w:rsid w:val="00A923C9"/>
    <w:rsid w:val="00A92A5B"/>
    <w:rsid w:val="00A92F16"/>
    <w:rsid w:val="00A937FA"/>
    <w:rsid w:val="00A93D0C"/>
    <w:rsid w:val="00A93E49"/>
    <w:rsid w:val="00A93FA0"/>
    <w:rsid w:val="00A945F1"/>
    <w:rsid w:val="00A94D45"/>
    <w:rsid w:val="00A951DC"/>
    <w:rsid w:val="00A9524D"/>
    <w:rsid w:val="00A954DA"/>
    <w:rsid w:val="00A95C55"/>
    <w:rsid w:val="00A95FFC"/>
    <w:rsid w:val="00A96363"/>
    <w:rsid w:val="00A96C50"/>
    <w:rsid w:val="00A9706D"/>
    <w:rsid w:val="00A9735D"/>
    <w:rsid w:val="00A97A76"/>
    <w:rsid w:val="00A97CFB"/>
    <w:rsid w:val="00A97F8F"/>
    <w:rsid w:val="00AA040B"/>
    <w:rsid w:val="00AA25A5"/>
    <w:rsid w:val="00AA264E"/>
    <w:rsid w:val="00AA26F5"/>
    <w:rsid w:val="00AA3299"/>
    <w:rsid w:val="00AA40A9"/>
    <w:rsid w:val="00AA4142"/>
    <w:rsid w:val="00AA4625"/>
    <w:rsid w:val="00AA46F7"/>
    <w:rsid w:val="00AA4B02"/>
    <w:rsid w:val="00AA5764"/>
    <w:rsid w:val="00AA5833"/>
    <w:rsid w:val="00AA58EE"/>
    <w:rsid w:val="00AA5C93"/>
    <w:rsid w:val="00AA6537"/>
    <w:rsid w:val="00AB0255"/>
    <w:rsid w:val="00AB0314"/>
    <w:rsid w:val="00AB044B"/>
    <w:rsid w:val="00AB0636"/>
    <w:rsid w:val="00AB08C8"/>
    <w:rsid w:val="00AB0A45"/>
    <w:rsid w:val="00AB0BAB"/>
    <w:rsid w:val="00AB216A"/>
    <w:rsid w:val="00AB2B3A"/>
    <w:rsid w:val="00AB34E3"/>
    <w:rsid w:val="00AB38B0"/>
    <w:rsid w:val="00AB4143"/>
    <w:rsid w:val="00AB4734"/>
    <w:rsid w:val="00AB4749"/>
    <w:rsid w:val="00AB49B5"/>
    <w:rsid w:val="00AB4DF8"/>
    <w:rsid w:val="00AB4F75"/>
    <w:rsid w:val="00AB5045"/>
    <w:rsid w:val="00AB5495"/>
    <w:rsid w:val="00AB5B40"/>
    <w:rsid w:val="00AB5C6F"/>
    <w:rsid w:val="00AB608B"/>
    <w:rsid w:val="00AB63D4"/>
    <w:rsid w:val="00AB653F"/>
    <w:rsid w:val="00AB674A"/>
    <w:rsid w:val="00AB69A3"/>
    <w:rsid w:val="00AB78C0"/>
    <w:rsid w:val="00AB7B90"/>
    <w:rsid w:val="00AB7C7E"/>
    <w:rsid w:val="00AC02A2"/>
    <w:rsid w:val="00AC0E29"/>
    <w:rsid w:val="00AC152B"/>
    <w:rsid w:val="00AC15F7"/>
    <w:rsid w:val="00AC1CA6"/>
    <w:rsid w:val="00AC1FD0"/>
    <w:rsid w:val="00AC23FF"/>
    <w:rsid w:val="00AC30B3"/>
    <w:rsid w:val="00AC34AB"/>
    <w:rsid w:val="00AC35D9"/>
    <w:rsid w:val="00AC377E"/>
    <w:rsid w:val="00AC37D4"/>
    <w:rsid w:val="00AC3DEC"/>
    <w:rsid w:val="00AC4245"/>
    <w:rsid w:val="00AC4283"/>
    <w:rsid w:val="00AC6163"/>
    <w:rsid w:val="00AC628F"/>
    <w:rsid w:val="00AC63B9"/>
    <w:rsid w:val="00AC64BA"/>
    <w:rsid w:val="00AC6620"/>
    <w:rsid w:val="00AC6F6D"/>
    <w:rsid w:val="00AC7459"/>
    <w:rsid w:val="00AC79B6"/>
    <w:rsid w:val="00AD0147"/>
    <w:rsid w:val="00AD0588"/>
    <w:rsid w:val="00AD06B5"/>
    <w:rsid w:val="00AD0CFA"/>
    <w:rsid w:val="00AD0D36"/>
    <w:rsid w:val="00AD11A2"/>
    <w:rsid w:val="00AD127F"/>
    <w:rsid w:val="00AD1383"/>
    <w:rsid w:val="00AD2510"/>
    <w:rsid w:val="00AD33EF"/>
    <w:rsid w:val="00AD384D"/>
    <w:rsid w:val="00AD3BFF"/>
    <w:rsid w:val="00AD4ADD"/>
    <w:rsid w:val="00AD547A"/>
    <w:rsid w:val="00AD5C57"/>
    <w:rsid w:val="00AD5CAA"/>
    <w:rsid w:val="00AD66A0"/>
    <w:rsid w:val="00AD6799"/>
    <w:rsid w:val="00AD7684"/>
    <w:rsid w:val="00AD7BBA"/>
    <w:rsid w:val="00AE03E5"/>
    <w:rsid w:val="00AE32B0"/>
    <w:rsid w:val="00AE343B"/>
    <w:rsid w:val="00AE3753"/>
    <w:rsid w:val="00AE38E1"/>
    <w:rsid w:val="00AE5F33"/>
    <w:rsid w:val="00AE6009"/>
    <w:rsid w:val="00AE644B"/>
    <w:rsid w:val="00AE6FAE"/>
    <w:rsid w:val="00AE71A7"/>
    <w:rsid w:val="00AE7D3D"/>
    <w:rsid w:val="00AF0220"/>
    <w:rsid w:val="00AF0585"/>
    <w:rsid w:val="00AF0E9B"/>
    <w:rsid w:val="00AF10B1"/>
    <w:rsid w:val="00AF1137"/>
    <w:rsid w:val="00AF1B8D"/>
    <w:rsid w:val="00AF1C95"/>
    <w:rsid w:val="00AF21B1"/>
    <w:rsid w:val="00AF23D0"/>
    <w:rsid w:val="00AF2A17"/>
    <w:rsid w:val="00AF2FCC"/>
    <w:rsid w:val="00AF30D7"/>
    <w:rsid w:val="00AF33DC"/>
    <w:rsid w:val="00AF3516"/>
    <w:rsid w:val="00AF583C"/>
    <w:rsid w:val="00AF5968"/>
    <w:rsid w:val="00AF6A4C"/>
    <w:rsid w:val="00AF7D2B"/>
    <w:rsid w:val="00AF7EB7"/>
    <w:rsid w:val="00AF7FF3"/>
    <w:rsid w:val="00B00284"/>
    <w:rsid w:val="00B0095B"/>
    <w:rsid w:val="00B0139D"/>
    <w:rsid w:val="00B01A72"/>
    <w:rsid w:val="00B01EFF"/>
    <w:rsid w:val="00B02765"/>
    <w:rsid w:val="00B02A0E"/>
    <w:rsid w:val="00B02E30"/>
    <w:rsid w:val="00B03BF2"/>
    <w:rsid w:val="00B046A6"/>
    <w:rsid w:val="00B04886"/>
    <w:rsid w:val="00B04B4D"/>
    <w:rsid w:val="00B05D72"/>
    <w:rsid w:val="00B060D7"/>
    <w:rsid w:val="00B072C8"/>
    <w:rsid w:val="00B074B2"/>
    <w:rsid w:val="00B07D99"/>
    <w:rsid w:val="00B102C5"/>
    <w:rsid w:val="00B110CF"/>
    <w:rsid w:val="00B1210A"/>
    <w:rsid w:val="00B121F8"/>
    <w:rsid w:val="00B1231D"/>
    <w:rsid w:val="00B125AA"/>
    <w:rsid w:val="00B12D38"/>
    <w:rsid w:val="00B12F77"/>
    <w:rsid w:val="00B13EE1"/>
    <w:rsid w:val="00B146A5"/>
    <w:rsid w:val="00B1498E"/>
    <w:rsid w:val="00B14D23"/>
    <w:rsid w:val="00B15259"/>
    <w:rsid w:val="00B1527C"/>
    <w:rsid w:val="00B1612D"/>
    <w:rsid w:val="00B1614D"/>
    <w:rsid w:val="00B16602"/>
    <w:rsid w:val="00B16612"/>
    <w:rsid w:val="00B16E81"/>
    <w:rsid w:val="00B16F7E"/>
    <w:rsid w:val="00B176A3"/>
    <w:rsid w:val="00B17811"/>
    <w:rsid w:val="00B201CC"/>
    <w:rsid w:val="00B2054B"/>
    <w:rsid w:val="00B2149F"/>
    <w:rsid w:val="00B216A3"/>
    <w:rsid w:val="00B219CE"/>
    <w:rsid w:val="00B22548"/>
    <w:rsid w:val="00B22D8C"/>
    <w:rsid w:val="00B236E7"/>
    <w:rsid w:val="00B23801"/>
    <w:rsid w:val="00B238BE"/>
    <w:rsid w:val="00B239E6"/>
    <w:rsid w:val="00B23B8B"/>
    <w:rsid w:val="00B25207"/>
    <w:rsid w:val="00B257E3"/>
    <w:rsid w:val="00B259A1"/>
    <w:rsid w:val="00B25A2F"/>
    <w:rsid w:val="00B269D2"/>
    <w:rsid w:val="00B26D0E"/>
    <w:rsid w:val="00B27DF6"/>
    <w:rsid w:val="00B303C5"/>
    <w:rsid w:val="00B30B77"/>
    <w:rsid w:val="00B31121"/>
    <w:rsid w:val="00B313B0"/>
    <w:rsid w:val="00B31B2A"/>
    <w:rsid w:val="00B31D36"/>
    <w:rsid w:val="00B32253"/>
    <w:rsid w:val="00B33BE5"/>
    <w:rsid w:val="00B34C3E"/>
    <w:rsid w:val="00B34E64"/>
    <w:rsid w:val="00B3706C"/>
    <w:rsid w:val="00B3736D"/>
    <w:rsid w:val="00B3744F"/>
    <w:rsid w:val="00B41374"/>
    <w:rsid w:val="00B41693"/>
    <w:rsid w:val="00B41F15"/>
    <w:rsid w:val="00B4214C"/>
    <w:rsid w:val="00B427D8"/>
    <w:rsid w:val="00B435BC"/>
    <w:rsid w:val="00B43C2F"/>
    <w:rsid w:val="00B442DA"/>
    <w:rsid w:val="00B44E6C"/>
    <w:rsid w:val="00B45EB2"/>
    <w:rsid w:val="00B45F91"/>
    <w:rsid w:val="00B46A5E"/>
    <w:rsid w:val="00B46FEA"/>
    <w:rsid w:val="00B471E6"/>
    <w:rsid w:val="00B478E8"/>
    <w:rsid w:val="00B47E13"/>
    <w:rsid w:val="00B47EAE"/>
    <w:rsid w:val="00B52184"/>
    <w:rsid w:val="00B52313"/>
    <w:rsid w:val="00B52836"/>
    <w:rsid w:val="00B52FB2"/>
    <w:rsid w:val="00B541F6"/>
    <w:rsid w:val="00B55668"/>
    <w:rsid w:val="00B55E3C"/>
    <w:rsid w:val="00B56479"/>
    <w:rsid w:val="00B56635"/>
    <w:rsid w:val="00B56779"/>
    <w:rsid w:val="00B56CF3"/>
    <w:rsid w:val="00B574D6"/>
    <w:rsid w:val="00B57885"/>
    <w:rsid w:val="00B60715"/>
    <w:rsid w:val="00B60F2E"/>
    <w:rsid w:val="00B60FB6"/>
    <w:rsid w:val="00B612F0"/>
    <w:rsid w:val="00B61446"/>
    <w:rsid w:val="00B61563"/>
    <w:rsid w:val="00B61BB3"/>
    <w:rsid w:val="00B63F49"/>
    <w:rsid w:val="00B640F2"/>
    <w:rsid w:val="00B64694"/>
    <w:rsid w:val="00B66431"/>
    <w:rsid w:val="00B66F7D"/>
    <w:rsid w:val="00B67015"/>
    <w:rsid w:val="00B67335"/>
    <w:rsid w:val="00B675C1"/>
    <w:rsid w:val="00B701E2"/>
    <w:rsid w:val="00B703C5"/>
    <w:rsid w:val="00B708FB"/>
    <w:rsid w:val="00B70C41"/>
    <w:rsid w:val="00B70F64"/>
    <w:rsid w:val="00B7121A"/>
    <w:rsid w:val="00B71228"/>
    <w:rsid w:val="00B7170B"/>
    <w:rsid w:val="00B723E1"/>
    <w:rsid w:val="00B72585"/>
    <w:rsid w:val="00B7323D"/>
    <w:rsid w:val="00B733CF"/>
    <w:rsid w:val="00B739E4"/>
    <w:rsid w:val="00B73B2D"/>
    <w:rsid w:val="00B73F09"/>
    <w:rsid w:val="00B74148"/>
    <w:rsid w:val="00B7416D"/>
    <w:rsid w:val="00B74383"/>
    <w:rsid w:val="00B74555"/>
    <w:rsid w:val="00B75345"/>
    <w:rsid w:val="00B75C3C"/>
    <w:rsid w:val="00B76963"/>
    <w:rsid w:val="00B76F0A"/>
    <w:rsid w:val="00B77ABC"/>
    <w:rsid w:val="00B77DE0"/>
    <w:rsid w:val="00B80090"/>
    <w:rsid w:val="00B800D2"/>
    <w:rsid w:val="00B80651"/>
    <w:rsid w:val="00B807AA"/>
    <w:rsid w:val="00B80994"/>
    <w:rsid w:val="00B8132B"/>
    <w:rsid w:val="00B816A8"/>
    <w:rsid w:val="00B81BC7"/>
    <w:rsid w:val="00B82177"/>
    <w:rsid w:val="00B822CA"/>
    <w:rsid w:val="00B83204"/>
    <w:rsid w:val="00B83847"/>
    <w:rsid w:val="00B843A0"/>
    <w:rsid w:val="00B84623"/>
    <w:rsid w:val="00B84827"/>
    <w:rsid w:val="00B865C0"/>
    <w:rsid w:val="00B86958"/>
    <w:rsid w:val="00B86C63"/>
    <w:rsid w:val="00B86DCF"/>
    <w:rsid w:val="00B87A70"/>
    <w:rsid w:val="00B87C60"/>
    <w:rsid w:val="00B900F3"/>
    <w:rsid w:val="00B9015E"/>
    <w:rsid w:val="00B902D3"/>
    <w:rsid w:val="00B912CE"/>
    <w:rsid w:val="00B919DA"/>
    <w:rsid w:val="00B91A4D"/>
    <w:rsid w:val="00B92629"/>
    <w:rsid w:val="00B92E44"/>
    <w:rsid w:val="00B932CE"/>
    <w:rsid w:val="00B93DA6"/>
    <w:rsid w:val="00B93F15"/>
    <w:rsid w:val="00B93FB5"/>
    <w:rsid w:val="00B94AF6"/>
    <w:rsid w:val="00B95739"/>
    <w:rsid w:val="00B9581E"/>
    <w:rsid w:val="00B958C7"/>
    <w:rsid w:val="00B9596C"/>
    <w:rsid w:val="00B95B54"/>
    <w:rsid w:val="00B95DE1"/>
    <w:rsid w:val="00B96943"/>
    <w:rsid w:val="00B96D19"/>
    <w:rsid w:val="00B9767E"/>
    <w:rsid w:val="00B979F3"/>
    <w:rsid w:val="00B97EEE"/>
    <w:rsid w:val="00BA145D"/>
    <w:rsid w:val="00BA1B4E"/>
    <w:rsid w:val="00BA1E32"/>
    <w:rsid w:val="00BA2812"/>
    <w:rsid w:val="00BA30DC"/>
    <w:rsid w:val="00BA348F"/>
    <w:rsid w:val="00BA35DA"/>
    <w:rsid w:val="00BA36D3"/>
    <w:rsid w:val="00BA3D82"/>
    <w:rsid w:val="00BA3F18"/>
    <w:rsid w:val="00BA431B"/>
    <w:rsid w:val="00BA478E"/>
    <w:rsid w:val="00BA5724"/>
    <w:rsid w:val="00BA577E"/>
    <w:rsid w:val="00BA6D8F"/>
    <w:rsid w:val="00BA7DCB"/>
    <w:rsid w:val="00BB002B"/>
    <w:rsid w:val="00BB152B"/>
    <w:rsid w:val="00BB15DE"/>
    <w:rsid w:val="00BB15F0"/>
    <w:rsid w:val="00BB16A5"/>
    <w:rsid w:val="00BB25A0"/>
    <w:rsid w:val="00BB2D5D"/>
    <w:rsid w:val="00BB3BEC"/>
    <w:rsid w:val="00BB4088"/>
    <w:rsid w:val="00BB53DC"/>
    <w:rsid w:val="00BB596B"/>
    <w:rsid w:val="00BB5A66"/>
    <w:rsid w:val="00BB5B43"/>
    <w:rsid w:val="00BB6012"/>
    <w:rsid w:val="00BB637C"/>
    <w:rsid w:val="00BB7169"/>
    <w:rsid w:val="00BB75B0"/>
    <w:rsid w:val="00BB769E"/>
    <w:rsid w:val="00BC002B"/>
    <w:rsid w:val="00BC0CBD"/>
    <w:rsid w:val="00BC116B"/>
    <w:rsid w:val="00BC144F"/>
    <w:rsid w:val="00BC1D46"/>
    <w:rsid w:val="00BC22A6"/>
    <w:rsid w:val="00BC2598"/>
    <w:rsid w:val="00BC2D3C"/>
    <w:rsid w:val="00BC352D"/>
    <w:rsid w:val="00BC3D67"/>
    <w:rsid w:val="00BC3EBE"/>
    <w:rsid w:val="00BC4857"/>
    <w:rsid w:val="00BC4979"/>
    <w:rsid w:val="00BC652C"/>
    <w:rsid w:val="00BC674C"/>
    <w:rsid w:val="00BC7A33"/>
    <w:rsid w:val="00BD027A"/>
    <w:rsid w:val="00BD035C"/>
    <w:rsid w:val="00BD05FA"/>
    <w:rsid w:val="00BD09A7"/>
    <w:rsid w:val="00BD122B"/>
    <w:rsid w:val="00BD2357"/>
    <w:rsid w:val="00BD27A9"/>
    <w:rsid w:val="00BD2DEE"/>
    <w:rsid w:val="00BD3691"/>
    <w:rsid w:val="00BD3CB1"/>
    <w:rsid w:val="00BD534C"/>
    <w:rsid w:val="00BD579E"/>
    <w:rsid w:val="00BD63FB"/>
    <w:rsid w:val="00BD64EB"/>
    <w:rsid w:val="00BD7B21"/>
    <w:rsid w:val="00BD7C62"/>
    <w:rsid w:val="00BD7FC6"/>
    <w:rsid w:val="00BE0FC3"/>
    <w:rsid w:val="00BE17FB"/>
    <w:rsid w:val="00BE1C87"/>
    <w:rsid w:val="00BE1C99"/>
    <w:rsid w:val="00BE20CD"/>
    <w:rsid w:val="00BE23D4"/>
    <w:rsid w:val="00BE3191"/>
    <w:rsid w:val="00BE31C3"/>
    <w:rsid w:val="00BE3B56"/>
    <w:rsid w:val="00BE474F"/>
    <w:rsid w:val="00BE47C2"/>
    <w:rsid w:val="00BE48D5"/>
    <w:rsid w:val="00BE4DBA"/>
    <w:rsid w:val="00BE4DF8"/>
    <w:rsid w:val="00BE4E04"/>
    <w:rsid w:val="00BE56A3"/>
    <w:rsid w:val="00BE57CA"/>
    <w:rsid w:val="00BE7359"/>
    <w:rsid w:val="00BE782E"/>
    <w:rsid w:val="00BE7880"/>
    <w:rsid w:val="00BF028F"/>
    <w:rsid w:val="00BF11AB"/>
    <w:rsid w:val="00BF1411"/>
    <w:rsid w:val="00BF1BA8"/>
    <w:rsid w:val="00BF1E34"/>
    <w:rsid w:val="00BF1ECE"/>
    <w:rsid w:val="00BF260A"/>
    <w:rsid w:val="00BF35E8"/>
    <w:rsid w:val="00BF4948"/>
    <w:rsid w:val="00BF494F"/>
    <w:rsid w:val="00BF4E69"/>
    <w:rsid w:val="00BF572A"/>
    <w:rsid w:val="00BF5AAD"/>
    <w:rsid w:val="00BF628C"/>
    <w:rsid w:val="00BF73C4"/>
    <w:rsid w:val="00BF7510"/>
    <w:rsid w:val="00BF7667"/>
    <w:rsid w:val="00BF7C85"/>
    <w:rsid w:val="00BF7D53"/>
    <w:rsid w:val="00C00897"/>
    <w:rsid w:val="00C01620"/>
    <w:rsid w:val="00C01740"/>
    <w:rsid w:val="00C01913"/>
    <w:rsid w:val="00C019B4"/>
    <w:rsid w:val="00C01A8E"/>
    <w:rsid w:val="00C0203C"/>
    <w:rsid w:val="00C02614"/>
    <w:rsid w:val="00C02834"/>
    <w:rsid w:val="00C02C1E"/>
    <w:rsid w:val="00C02E33"/>
    <w:rsid w:val="00C02F3D"/>
    <w:rsid w:val="00C030E8"/>
    <w:rsid w:val="00C03130"/>
    <w:rsid w:val="00C0337A"/>
    <w:rsid w:val="00C0404A"/>
    <w:rsid w:val="00C04795"/>
    <w:rsid w:val="00C04969"/>
    <w:rsid w:val="00C057F3"/>
    <w:rsid w:val="00C0654B"/>
    <w:rsid w:val="00C06A20"/>
    <w:rsid w:val="00C10156"/>
    <w:rsid w:val="00C10568"/>
    <w:rsid w:val="00C11B0D"/>
    <w:rsid w:val="00C12656"/>
    <w:rsid w:val="00C15397"/>
    <w:rsid w:val="00C15F12"/>
    <w:rsid w:val="00C161D4"/>
    <w:rsid w:val="00C1653B"/>
    <w:rsid w:val="00C16986"/>
    <w:rsid w:val="00C16D5F"/>
    <w:rsid w:val="00C17A34"/>
    <w:rsid w:val="00C20E65"/>
    <w:rsid w:val="00C21C1D"/>
    <w:rsid w:val="00C22924"/>
    <w:rsid w:val="00C22DE5"/>
    <w:rsid w:val="00C23443"/>
    <w:rsid w:val="00C2357A"/>
    <w:rsid w:val="00C235EF"/>
    <w:rsid w:val="00C23AD7"/>
    <w:rsid w:val="00C23D88"/>
    <w:rsid w:val="00C24605"/>
    <w:rsid w:val="00C24F0E"/>
    <w:rsid w:val="00C256EA"/>
    <w:rsid w:val="00C25B8A"/>
    <w:rsid w:val="00C25F02"/>
    <w:rsid w:val="00C2617F"/>
    <w:rsid w:val="00C26B42"/>
    <w:rsid w:val="00C26FEC"/>
    <w:rsid w:val="00C27247"/>
    <w:rsid w:val="00C30392"/>
    <w:rsid w:val="00C30B8C"/>
    <w:rsid w:val="00C30CFF"/>
    <w:rsid w:val="00C30D58"/>
    <w:rsid w:val="00C32111"/>
    <w:rsid w:val="00C32436"/>
    <w:rsid w:val="00C327CB"/>
    <w:rsid w:val="00C3280E"/>
    <w:rsid w:val="00C33065"/>
    <w:rsid w:val="00C334CE"/>
    <w:rsid w:val="00C3418B"/>
    <w:rsid w:val="00C34191"/>
    <w:rsid w:val="00C341AA"/>
    <w:rsid w:val="00C34AFD"/>
    <w:rsid w:val="00C34BC7"/>
    <w:rsid w:val="00C34E53"/>
    <w:rsid w:val="00C34E7D"/>
    <w:rsid w:val="00C35308"/>
    <w:rsid w:val="00C35EEB"/>
    <w:rsid w:val="00C36264"/>
    <w:rsid w:val="00C36298"/>
    <w:rsid w:val="00C3657C"/>
    <w:rsid w:val="00C36C3A"/>
    <w:rsid w:val="00C37097"/>
    <w:rsid w:val="00C37235"/>
    <w:rsid w:val="00C4068F"/>
    <w:rsid w:val="00C407F4"/>
    <w:rsid w:val="00C40A60"/>
    <w:rsid w:val="00C41955"/>
    <w:rsid w:val="00C42203"/>
    <w:rsid w:val="00C42781"/>
    <w:rsid w:val="00C42AE5"/>
    <w:rsid w:val="00C4330F"/>
    <w:rsid w:val="00C4402D"/>
    <w:rsid w:val="00C44529"/>
    <w:rsid w:val="00C454F2"/>
    <w:rsid w:val="00C46434"/>
    <w:rsid w:val="00C46D6E"/>
    <w:rsid w:val="00C4706C"/>
    <w:rsid w:val="00C4726E"/>
    <w:rsid w:val="00C4771D"/>
    <w:rsid w:val="00C479EC"/>
    <w:rsid w:val="00C47D0D"/>
    <w:rsid w:val="00C50159"/>
    <w:rsid w:val="00C50BF9"/>
    <w:rsid w:val="00C52087"/>
    <w:rsid w:val="00C522AE"/>
    <w:rsid w:val="00C52AA4"/>
    <w:rsid w:val="00C537AB"/>
    <w:rsid w:val="00C537F2"/>
    <w:rsid w:val="00C5381A"/>
    <w:rsid w:val="00C539DD"/>
    <w:rsid w:val="00C5418C"/>
    <w:rsid w:val="00C55318"/>
    <w:rsid w:val="00C554B1"/>
    <w:rsid w:val="00C554C0"/>
    <w:rsid w:val="00C55811"/>
    <w:rsid w:val="00C55E98"/>
    <w:rsid w:val="00C56198"/>
    <w:rsid w:val="00C563D0"/>
    <w:rsid w:val="00C565BC"/>
    <w:rsid w:val="00C56646"/>
    <w:rsid w:val="00C56A32"/>
    <w:rsid w:val="00C57404"/>
    <w:rsid w:val="00C6074B"/>
    <w:rsid w:val="00C607B5"/>
    <w:rsid w:val="00C608F8"/>
    <w:rsid w:val="00C60BAE"/>
    <w:rsid w:val="00C6117B"/>
    <w:rsid w:val="00C6185F"/>
    <w:rsid w:val="00C61B8C"/>
    <w:rsid w:val="00C61BCD"/>
    <w:rsid w:val="00C63619"/>
    <w:rsid w:val="00C63801"/>
    <w:rsid w:val="00C6392A"/>
    <w:rsid w:val="00C63CBB"/>
    <w:rsid w:val="00C63EA5"/>
    <w:rsid w:val="00C64CCE"/>
    <w:rsid w:val="00C64E04"/>
    <w:rsid w:val="00C65804"/>
    <w:rsid w:val="00C65CA2"/>
    <w:rsid w:val="00C66B6B"/>
    <w:rsid w:val="00C66C22"/>
    <w:rsid w:val="00C66FAF"/>
    <w:rsid w:val="00C6798C"/>
    <w:rsid w:val="00C706B8"/>
    <w:rsid w:val="00C70C6A"/>
    <w:rsid w:val="00C715D4"/>
    <w:rsid w:val="00C71C1F"/>
    <w:rsid w:val="00C72103"/>
    <w:rsid w:val="00C7255F"/>
    <w:rsid w:val="00C73F8D"/>
    <w:rsid w:val="00C7424E"/>
    <w:rsid w:val="00C74365"/>
    <w:rsid w:val="00C752C9"/>
    <w:rsid w:val="00C75D64"/>
    <w:rsid w:val="00C7655C"/>
    <w:rsid w:val="00C76594"/>
    <w:rsid w:val="00C767B0"/>
    <w:rsid w:val="00C77802"/>
    <w:rsid w:val="00C77917"/>
    <w:rsid w:val="00C77C5F"/>
    <w:rsid w:val="00C77F8D"/>
    <w:rsid w:val="00C80535"/>
    <w:rsid w:val="00C80846"/>
    <w:rsid w:val="00C80DC7"/>
    <w:rsid w:val="00C82087"/>
    <w:rsid w:val="00C82D9F"/>
    <w:rsid w:val="00C83206"/>
    <w:rsid w:val="00C83F09"/>
    <w:rsid w:val="00C842B8"/>
    <w:rsid w:val="00C84383"/>
    <w:rsid w:val="00C84592"/>
    <w:rsid w:val="00C847E5"/>
    <w:rsid w:val="00C85720"/>
    <w:rsid w:val="00C85807"/>
    <w:rsid w:val="00C8601C"/>
    <w:rsid w:val="00C86190"/>
    <w:rsid w:val="00C865FC"/>
    <w:rsid w:val="00C86658"/>
    <w:rsid w:val="00C86C2F"/>
    <w:rsid w:val="00C86C6D"/>
    <w:rsid w:val="00C86FC5"/>
    <w:rsid w:val="00C87168"/>
    <w:rsid w:val="00C876EA"/>
    <w:rsid w:val="00C900FE"/>
    <w:rsid w:val="00C90BDE"/>
    <w:rsid w:val="00C9197F"/>
    <w:rsid w:val="00C92198"/>
    <w:rsid w:val="00C92F6D"/>
    <w:rsid w:val="00C9377B"/>
    <w:rsid w:val="00C945F7"/>
    <w:rsid w:val="00C9475B"/>
    <w:rsid w:val="00C94D00"/>
    <w:rsid w:val="00C94DE7"/>
    <w:rsid w:val="00C94EB8"/>
    <w:rsid w:val="00C95261"/>
    <w:rsid w:val="00C953B5"/>
    <w:rsid w:val="00C954DB"/>
    <w:rsid w:val="00C95AE4"/>
    <w:rsid w:val="00C95BF7"/>
    <w:rsid w:val="00C96668"/>
    <w:rsid w:val="00C9666F"/>
    <w:rsid w:val="00C972C0"/>
    <w:rsid w:val="00C97876"/>
    <w:rsid w:val="00C978D2"/>
    <w:rsid w:val="00CA01AD"/>
    <w:rsid w:val="00CA0EEA"/>
    <w:rsid w:val="00CA2171"/>
    <w:rsid w:val="00CA29E7"/>
    <w:rsid w:val="00CA2DF9"/>
    <w:rsid w:val="00CA33AB"/>
    <w:rsid w:val="00CA3EB7"/>
    <w:rsid w:val="00CA4228"/>
    <w:rsid w:val="00CA4656"/>
    <w:rsid w:val="00CA4682"/>
    <w:rsid w:val="00CA4FF9"/>
    <w:rsid w:val="00CA52A6"/>
    <w:rsid w:val="00CA5924"/>
    <w:rsid w:val="00CA5C85"/>
    <w:rsid w:val="00CA6844"/>
    <w:rsid w:val="00CA6E7B"/>
    <w:rsid w:val="00CA6E9F"/>
    <w:rsid w:val="00CA7821"/>
    <w:rsid w:val="00CB069C"/>
    <w:rsid w:val="00CB0969"/>
    <w:rsid w:val="00CB0CB3"/>
    <w:rsid w:val="00CB18B1"/>
    <w:rsid w:val="00CB264D"/>
    <w:rsid w:val="00CB2E2F"/>
    <w:rsid w:val="00CB2FF1"/>
    <w:rsid w:val="00CB31BB"/>
    <w:rsid w:val="00CB33D5"/>
    <w:rsid w:val="00CB3B2C"/>
    <w:rsid w:val="00CB3FAB"/>
    <w:rsid w:val="00CB426F"/>
    <w:rsid w:val="00CB51E8"/>
    <w:rsid w:val="00CB5583"/>
    <w:rsid w:val="00CB5C6F"/>
    <w:rsid w:val="00CB5CB9"/>
    <w:rsid w:val="00CB6C21"/>
    <w:rsid w:val="00CB7140"/>
    <w:rsid w:val="00CB7497"/>
    <w:rsid w:val="00CB7529"/>
    <w:rsid w:val="00CC17F6"/>
    <w:rsid w:val="00CC195B"/>
    <w:rsid w:val="00CC2375"/>
    <w:rsid w:val="00CC2947"/>
    <w:rsid w:val="00CC31ED"/>
    <w:rsid w:val="00CC339B"/>
    <w:rsid w:val="00CC3643"/>
    <w:rsid w:val="00CC382F"/>
    <w:rsid w:val="00CC43FF"/>
    <w:rsid w:val="00CC4E0D"/>
    <w:rsid w:val="00CC565A"/>
    <w:rsid w:val="00CC642F"/>
    <w:rsid w:val="00CC6D0C"/>
    <w:rsid w:val="00CC6FCE"/>
    <w:rsid w:val="00CC73EF"/>
    <w:rsid w:val="00CC74F4"/>
    <w:rsid w:val="00CC7551"/>
    <w:rsid w:val="00CC7762"/>
    <w:rsid w:val="00CC79A9"/>
    <w:rsid w:val="00CD0326"/>
    <w:rsid w:val="00CD0621"/>
    <w:rsid w:val="00CD089C"/>
    <w:rsid w:val="00CD08A8"/>
    <w:rsid w:val="00CD1004"/>
    <w:rsid w:val="00CD2229"/>
    <w:rsid w:val="00CD2265"/>
    <w:rsid w:val="00CD2B8D"/>
    <w:rsid w:val="00CD2C3B"/>
    <w:rsid w:val="00CD36E6"/>
    <w:rsid w:val="00CD3922"/>
    <w:rsid w:val="00CD43C0"/>
    <w:rsid w:val="00CD4872"/>
    <w:rsid w:val="00CD4BE6"/>
    <w:rsid w:val="00CD4C12"/>
    <w:rsid w:val="00CD578F"/>
    <w:rsid w:val="00CD59D6"/>
    <w:rsid w:val="00CD5B11"/>
    <w:rsid w:val="00CD5BF6"/>
    <w:rsid w:val="00CD6678"/>
    <w:rsid w:val="00CD6A12"/>
    <w:rsid w:val="00CD6AEA"/>
    <w:rsid w:val="00CD7E7A"/>
    <w:rsid w:val="00CE04FC"/>
    <w:rsid w:val="00CE070D"/>
    <w:rsid w:val="00CE1029"/>
    <w:rsid w:val="00CE1749"/>
    <w:rsid w:val="00CE1769"/>
    <w:rsid w:val="00CE1A95"/>
    <w:rsid w:val="00CE1B64"/>
    <w:rsid w:val="00CE289E"/>
    <w:rsid w:val="00CE292E"/>
    <w:rsid w:val="00CE4CC1"/>
    <w:rsid w:val="00CE6740"/>
    <w:rsid w:val="00CE7F76"/>
    <w:rsid w:val="00CF0034"/>
    <w:rsid w:val="00CF0982"/>
    <w:rsid w:val="00CF10D7"/>
    <w:rsid w:val="00CF1259"/>
    <w:rsid w:val="00CF1647"/>
    <w:rsid w:val="00CF1DB3"/>
    <w:rsid w:val="00CF2334"/>
    <w:rsid w:val="00CF4911"/>
    <w:rsid w:val="00CF4DBC"/>
    <w:rsid w:val="00CF58E4"/>
    <w:rsid w:val="00CF5A9E"/>
    <w:rsid w:val="00CF5B4D"/>
    <w:rsid w:val="00CF633F"/>
    <w:rsid w:val="00CF6354"/>
    <w:rsid w:val="00CF6440"/>
    <w:rsid w:val="00CF6D75"/>
    <w:rsid w:val="00CF6FEC"/>
    <w:rsid w:val="00CF7360"/>
    <w:rsid w:val="00CF7B9F"/>
    <w:rsid w:val="00D0150F"/>
    <w:rsid w:val="00D01EA9"/>
    <w:rsid w:val="00D01F30"/>
    <w:rsid w:val="00D02680"/>
    <w:rsid w:val="00D03116"/>
    <w:rsid w:val="00D0314A"/>
    <w:rsid w:val="00D0350A"/>
    <w:rsid w:val="00D0362D"/>
    <w:rsid w:val="00D04127"/>
    <w:rsid w:val="00D046FA"/>
    <w:rsid w:val="00D047E5"/>
    <w:rsid w:val="00D04DDD"/>
    <w:rsid w:val="00D04DF7"/>
    <w:rsid w:val="00D0507F"/>
    <w:rsid w:val="00D05962"/>
    <w:rsid w:val="00D05988"/>
    <w:rsid w:val="00D05DA5"/>
    <w:rsid w:val="00D0604D"/>
    <w:rsid w:val="00D06357"/>
    <w:rsid w:val="00D067BC"/>
    <w:rsid w:val="00D06BCC"/>
    <w:rsid w:val="00D075FD"/>
    <w:rsid w:val="00D07696"/>
    <w:rsid w:val="00D07CC2"/>
    <w:rsid w:val="00D1013D"/>
    <w:rsid w:val="00D11305"/>
    <w:rsid w:val="00D12087"/>
    <w:rsid w:val="00D1222F"/>
    <w:rsid w:val="00D12FA2"/>
    <w:rsid w:val="00D1489A"/>
    <w:rsid w:val="00D14FC1"/>
    <w:rsid w:val="00D16264"/>
    <w:rsid w:val="00D162CF"/>
    <w:rsid w:val="00D16633"/>
    <w:rsid w:val="00D16E00"/>
    <w:rsid w:val="00D175E4"/>
    <w:rsid w:val="00D17636"/>
    <w:rsid w:val="00D1766D"/>
    <w:rsid w:val="00D20533"/>
    <w:rsid w:val="00D20AA6"/>
    <w:rsid w:val="00D20C5E"/>
    <w:rsid w:val="00D2169C"/>
    <w:rsid w:val="00D217CE"/>
    <w:rsid w:val="00D22568"/>
    <w:rsid w:val="00D22814"/>
    <w:rsid w:val="00D228A6"/>
    <w:rsid w:val="00D22D10"/>
    <w:rsid w:val="00D22E61"/>
    <w:rsid w:val="00D2400A"/>
    <w:rsid w:val="00D24595"/>
    <w:rsid w:val="00D2551A"/>
    <w:rsid w:val="00D25777"/>
    <w:rsid w:val="00D25AC4"/>
    <w:rsid w:val="00D25BB7"/>
    <w:rsid w:val="00D2685D"/>
    <w:rsid w:val="00D30106"/>
    <w:rsid w:val="00D304B9"/>
    <w:rsid w:val="00D30592"/>
    <w:rsid w:val="00D30940"/>
    <w:rsid w:val="00D30974"/>
    <w:rsid w:val="00D31514"/>
    <w:rsid w:val="00D320CF"/>
    <w:rsid w:val="00D32CB1"/>
    <w:rsid w:val="00D3335C"/>
    <w:rsid w:val="00D33BA7"/>
    <w:rsid w:val="00D34343"/>
    <w:rsid w:val="00D34617"/>
    <w:rsid w:val="00D3509E"/>
    <w:rsid w:val="00D35D54"/>
    <w:rsid w:val="00D36E0E"/>
    <w:rsid w:val="00D378EC"/>
    <w:rsid w:val="00D37D49"/>
    <w:rsid w:val="00D4003A"/>
    <w:rsid w:val="00D40271"/>
    <w:rsid w:val="00D408E4"/>
    <w:rsid w:val="00D4118A"/>
    <w:rsid w:val="00D41A08"/>
    <w:rsid w:val="00D41DB8"/>
    <w:rsid w:val="00D425EA"/>
    <w:rsid w:val="00D43137"/>
    <w:rsid w:val="00D43455"/>
    <w:rsid w:val="00D43DF3"/>
    <w:rsid w:val="00D44CCC"/>
    <w:rsid w:val="00D44D16"/>
    <w:rsid w:val="00D44F31"/>
    <w:rsid w:val="00D45853"/>
    <w:rsid w:val="00D45E63"/>
    <w:rsid w:val="00D45EDD"/>
    <w:rsid w:val="00D45FEF"/>
    <w:rsid w:val="00D4633D"/>
    <w:rsid w:val="00D464FB"/>
    <w:rsid w:val="00D4712F"/>
    <w:rsid w:val="00D50F15"/>
    <w:rsid w:val="00D5138F"/>
    <w:rsid w:val="00D518F2"/>
    <w:rsid w:val="00D5242D"/>
    <w:rsid w:val="00D528F2"/>
    <w:rsid w:val="00D52D14"/>
    <w:rsid w:val="00D53357"/>
    <w:rsid w:val="00D5351C"/>
    <w:rsid w:val="00D545EC"/>
    <w:rsid w:val="00D54965"/>
    <w:rsid w:val="00D5553B"/>
    <w:rsid w:val="00D55BE3"/>
    <w:rsid w:val="00D5652F"/>
    <w:rsid w:val="00D5678C"/>
    <w:rsid w:val="00D57457"/>
    <w:rsid w:val="00D57664"/>
    <w:rsid w:val="00D5782C"/>
    <w:rsid w:val="00D57962"/>
    <w:rsid w:val="00D60130"/>
    <w:rsid w:val="00D601E1"/>
    <w:rsid w:val="00D6068C"/>
    <w:rsid w:val="00D60B2E"/>
    <w:rsid w:val="00D60E7E"/>
    <w:rsid w:val="00D615AD"/>
    <w:rsid w:val="00D61C9B"/>
    <w:rsid w:val="00D62196"/>
    <w:rsid w:val="00D6240D"/>
    <w:rsid w:val="00D62601"/>
    <w:rsid w:val="00D62BD5"/>
    <w:rsid w:val="00D642BF"/>
    <w:rsid w:val="00D64EFE"/>
    <w:rsid w:val="00D65408"/>
    <w:rsid w:val="00D65ED5"/>
    <w:rsid w:val="00D6602A"/>
    <w:rsid w:val="00D660A3"/>
    <w:rsid w:val="00D6620D"/>
    <w:rsid w:val="00D66C4A"/>
    <w:rsid w:val="00D6782C"/>
    <w:rsid w:val="00D6785D"/>
    <w:rsid w:val="00D7054C"/>
    <w:rsid w:val="00D7059B"/>
    <w:rsid w:val="00D70D44"/>
    <w:rsid w:val="00D70FF0"/>
    <w:rsid w:val="00D71289"/>
    <w:rsid w:val="00D719F8"/>
    <w:rsid w:val="00D71E34"/>
    <w:rsid w:val="00D7266E"/>
    <w:rsid w:val="00D7284E"/>
    <w:rsid w:val="00D729D8"/>
    <w:rsid w:val="00D733C5"/>
    <w:rsid w:val="00D73615"/>
    <w:rsid w:val="00D75477"/>
    <w:rsid w:val="00D759EA"/>
    <w:rsid w:val="00D75E23"/>
    <w:rsid w:val="00D76964"/>
    <w:rsid w:val="00D76C08"/>
    <w:rsid w:val="00D773E8"/>
    <w:rsid w:val="00D7755F"/>
    <w:rsid w:val="00D77898"/>
    <w:rsid w:val="00D77AFE"/>
    <w:rsid w:val="00D77AFF"/>
    <w:rsid w:val="00D77C1C"/>
    <w:rsid w:val="00D77DF3"/>
    <w:rsid w:val="00D81496"/>
    <w:rsid w:val="00D81D3E"/>
    <w:rsid w:val="00D821FE"/>
    <w:rsid w:val="00D8251B"/>
    <w:rsid w:val="00D834E9"/>
    <w:rsid w:val="00D83870"/>
    <w:rsid w:val="00D838A2"/>
    <w:rsid w:val="00D83A78"/>
    <w:rsid w:val="00D84EDA"/>
    <w:rsid w:val="00D85729"/>
    <w:rsid w:val="00D85846"/>
    <w:rsid w:val="00D85911"/>
    <w:rsid w:val="00D85D0B"/>
    <w:rsid w:val="00D863CD"/>
    <w:rsid w:val="00D87743"/>
    <w:rsid w:val="00D87813"/>
    <w:rsid w:val="00D87BEA"/>
    <w:rsid w:val="00D9061B"/>
    <w:rsid w:val="00D91655"/>
    <w:rsid w:val="00D925AC"/>
    <w:rsid w:val="00D9287A"/>
    <w:rsid w:val="00D928A2"/>
    <w:rsid w:val="00D92A48"/>
    <w:rsid w:val="00D92C9E"/>
    <w:rsid w:val="00D93CB3"/>
    <w:rsid w:val="00D9525A"/>
    <w:rsid w:val="00D95400"/>
    <w:rsid w:val="00D9557A"/>
    <w:rsid w:val="00D95687"/>
    <w:rsid w:val="00D95DC3"/>
    <w:rsid w:val="00D969BB"/>
    <w:rsid w:val="00D96A4C"/>
    <w:rsid w:val="00D978AF"/>
    <w:rsid w:val="00D97993"/>
    <w:rsid w:val="00D97A81"/>
    <w:rsid w:val="00D97C24"/>
    <w:rsid w:val="00D97F75"/>
    <w:rsid w:val="00DA0825"/>
    <w:rsid w:val="00DA17AD"/>
    <w:rsid w:val="00DA1E8D"/>
    <w:rsid w:val="00DA22E8"/>
    <w:rsid w:val="00DA23B6"/>
    <w:rsid w:val="00DA2DC6"/>
    <w:rsid w:val="00DA310A"/>
    <w:rsid w:val="00DA327E"/>
    <w:rsid w:val="00DA32B1"/>
    <w:rsid w:val="00DA36A4"/>
    <w:rsid w:val="00DA3CBA"/>
    <w:rsid w:val="00DA3F38"/>
    <w:rsid w:val="00DA4F9A"/>
    <w:rsid w:val="00DA5DC8"/>
    <w:rsid w:val="00DA5EEE"/>
    <w:rsid w:val="00DA6209"/>
    <w:rsid w:val="00DA65D5"/>
    <w:rsid w:val="00DA6610"/>
    <w:rsid w:val="00DA6D42"/>
    <w:rsid w:val="00DA7275"/>
    <w:rsid w:val="00DA770D"/>
    <w:rsid w:val="00DA78BE"/>
    <w:rsid w:val="00DA7EEB"/>
    <w:rsid w:val="00DB00C9"/>
    <w:rsid w:val="00DB0374"/>
    <w:rsid w:val="00DB0F98"/>
    <w:rsid w:val="00DB11EA"/>
    <w:rsid w:val="00DB139F"/>
    <w:rsid w:val="00DB140E"/>
    <w:rsid w:val="00DB17BE"/>
    <w:rsid w:val="00DB2310"/>
    <w:rsid w:val="00DB2337"/>
    <w:rsid w:val="00DB24D2"/>
    <w:rsid w:val="00DB34D2"/>
    <w:rsid w:val="00DB3A96"/>
    <w:rsid w:val="00DB3B12"/>
    <w:rsid w:val="00DB3E7D"/>
    <w:rsid w:val="00DB404A"/>
    <w:rsid w:val="00DB4104"/>
    <w:rsid w:val="00DB452D"/>
    <w:rsid w:val="00DB47E8"/>
    <w:rsid w:val="00DB4838"/>
    <w:rsid w:val="00DB48C3"/>
    <w:rsid w:val="00DB4905"/>
    <w:rsid w:val="00DB492E"/>
    <w:rsid w:val="00DB4AAA"/>
    <w:rsid w:val="00DB4D1E"/>
    <w:rsid w:val="00DB4D31"/>
    <w:rsid w:val="00DB570E"/>
    <w:rsid w:val="00DB5C29"/>
    <w:rsid w:val="00DB622A"/>
    <w:rsid w:val="00DB697B"/>
    <w:rsid w:val="00DB6C5E"/>
    <w:rsid w:val="00DB759F"/>
    <w:rsid w:val="00DC02F1"/>
    <w:rsid w:val="00DC126F"/>
    <w:rsid w:val="00DC1AF3"/>
    <w:rsid w:val="00DC2025"/>
    <w:rsid w:val="00DC235C"/>
    <w:rsid w:val="00DC237E"/>
    <w:rsid w:val="00DC27A9"/>
    <w:rsid w:val="00DC3026"/>
    <w:rsid w:val="00DC3CF1"/>
    <w:rsid w:val="00DC4DCD"/>
    <w:rsid w:val="00DC5198"/>
    <w:rsid w:val="00DC5362"/>
    <w:rsid w:val="00DC5370"/>
    <w:rsid w:val="00DC58D6"/>
    <w:rsid w:val="00DC62C6"/>
    <w:rsid w:val="00DC63D6"/>
    <w:rsid w:val="00DC6537"/>
    <w:rsid w:val="00DC6569"/>
    <w:rsid w:val="00DC6820"/>
    <w:rsid w:val="00DC6D4A"/>
    <w:rsid w:val="00DC6D4B"/>
    <w:rsid w:val="00DC74ED"/>
    <w:rsid w:val="00DC7A3A"/>
    <w:rsid w:val="00DC7E52"/>
    <w:rsid w:val="00DD0081"/>
    <w:rsid w:val="00DD0385"/>
    <w:rsid w:val="00DD07DE"/>
    <w:rsid w:val="00DD09AF"/>
    <w:rsid w:val="00DD09B2"/>
    <w:rsid w:val="00DD0E00"/>
    <w:rsid w:val="00DD0FE4"/>
    <w:rsid w:val="00DD1A96"/>
    <w:rsid w:val="00DD1BC5"/>
    <w:rsid w:val="00DD1C8C"/>
    <w:rsid w:val="00DD209B"/>
    <w:rsid w:val="00DD2615"/>
    <w:rsid w:val="00DD28BE"/>
    <w:rsid w:val="00DD4CE6"/>
    <w:rsid w:val="00DD55C6"/>
    <w:rsid w:val="00DD5F20"/>
    <w:rsid w:val="00DD602E"/>
    <w:rsid w:val="00DD6186"/>
    <w:rsid w:val="00DD65FD"/>
    <w:rsid w:val="00DD6AC4"/>
    <w:rsid w:val="00DD6AD0"/>
    <w:rsid w:val="00DD7C1A"/>
    <w:rsid w:val="00DE03F9"/>
    <w:rsid w:val="00DE048A"/>
    <w:rsid w:val="00DE118B"/>
    <w:rsid w:val="00DE12DB"/>
    <w:rsid w:val="00DE24AD"/>
    <w:rsid w:val="00DE2604"/>
    <w:rsid w:val="00DE2EC8"/>
    <w:rsid w:val="00DE39AC"/>
    <w:rsid w:val="00DE3AB5"/>
    <w:rsid w:val="00DE3B1D"/>
    <w:rsid w:val="00DE443D"/>
    <w:rsid w:val="00DE46DD"/>
    <w:rsid w:val="00DE4737"/>
    <w:rsid w:val="00DE56A2"/>
    <w:rsid w:val="00DE6C2D"/>
    <w:rsid w:val="00DE71DF"/>
    <w:rsid w:val="00DE72AA"/>
    <w:rsid w:val="00DE7A63"/>
    <w:rsid w:val="00DF03D5"/>
    <w:rsid w:val="00DF0A31"/>
    <w:rsid w:val="00DF0E0C"/>
    <w:rsid w:val="00DF0FE4"/>
    <w:rsid w:val="00DF112D"/>
    <w:rsid w:val="00DF1AE2"/>
    <w:rsid w:val="00DF27C5"/>
    <w:rsid w:val="00DF2AE2"/>
    <w:rsid w:val="00DF2DD6"/>
    <w:rsid w:val="00DF3435"/>
    <w:rsid w:val="00DF3B8F"/>
    <w:rsid w:val="00DF42B3"/>
    <w:rsid w:val="00DF433D"/>
    <w:rsid w:val="00DF5218"/>
    <w:rsid w:val="00DF5577"/>
    <w:rsid w:val="00DF59A2"/>
    <w:rsid w:val="00DF6C52"/>
    <w:rsid w:val="00DF7149"/>
    <w:rsid w:val="00DF7700"/>
    <w:rsid w:val="00DF778A"/>
    <w:rsid w:val="00DF7B8C"/>
    <w:rsid w:val="00DF7FB0"/>
    <w:rsid w:val="00E00543"/>
    <w:rsid w:val="00E01677"/>
    <w:rsid w:val="00E02646"/>
    <w:rsid w:val="00E03376"/>
    <w:rsid w:val="00E03463"/>
    <w:rsid w:val="00E0377E"/>
    <w:rsid w:val="00E03846"/>
    <w:rsid w:val="00E042CE"/>
    <w:rsid w:val="00E04922"/>
    <w:rsid w:val="00E04CA2"/>
    <w:rsid w:val="00E04D8A"/>
    <w:rsid w:val="00E04EB9"/>
    <w:rsid w:val="00E0536C"/>
    <w:rsid w:val="00E06266"/>
    <w:rsid w:val="00E06319"/>
    <w:rsid w:val="00E06B52"/>
    <w:rsid w:val="00E074F4"/>
    <w:rsid w:val="00E07B65"/>
    <w:rsid w:val="00E07B8F"/>
    <w:rsid w:val="00E11F7F"/>
    <w:rsid w:val="00E120CF"/>
    <w:rsid w:val="00E12645"/>
    <w:rsid w:val="00E1270A"/>
    <w:rsid w:val="00E136A0"/>
    <w:rsid w:val="00E137C8"/>
    <w:rsid w:val="00E13C9A"/>
    <w:rsid w:val="00E13EC7"/>
    <w:rsid w:val="00E141C9"/>
    <w:rsid w:val="00E14A75"/>
    <w:rsid w:val="00E14FDA"/>
    <w:rsid w:val="00E154B9"/>
    <w:rsid w:val="00E15D87"/>
    <w:rsid w:val="00E1625F"/>
    <w:rsid w:val="00E16348"/>
    <w:rsid w:val="00E1682E"/>
    <w:rsid w:val="00E170A3"/>
    <w:rsid w:val="00E1738B"/>
    <w:rsid w:val="00E176B7"/>
    <w:rsid w:val="00E205F9"/>
    <w:rsid w:val="00E208F4"/>
    <w:rsid w:val="00E21438"/>
    <w:rsid w:val="00E2227D"/>
    <w:rsid w:val="00E2256C"/>
    <w:rsid w:val="00E22C82"/>
    <w:rsid w:val="00E230A4"/>
    <w:rsid w:val="00E235F9"/>
    <w:rsid w:val="00E2393F"/>
    <w:rsid w:val="00E24195"/>
    <w:rsid w:val="00E24C92"/>
    <w:rsid w:val="00E259D6"/>
    <w:rsid w:val="00E25AF5"/>
    <w:rsid w:val="00E25F70"/>
    <w:rsid w:val="00E260C0"/>
    <w:rsid w:val="00E27512"/>
    <w:rsid w:val="00E275F6"/>
    <w:rsid w:val="00E27BD6"/>
    <w:rsid w:val="00E30B58"/>
    <w:rsid w:val="00E30E55"/>
    <w:rsid w:val="00E32979"/>
    <w:rsid w:val="00E33587"/>
    <w:rsid w:val="00E33C06"/>
    <w:rsid w:val="00E33EB9"/>
    <w:rsid w:val="00E340BF"/>
    <w:rsid w:val="00E342BA"/>
    <w:rsid w:val="00E347C4"/>
    <w:rsid w:val="00E34BE5"/>
    <w:rsid w:val="00E34D00"/>
    <w:rsid w:val="00E36C1B"/>
    <w:rsid w:val="00E36E2E"/>
    <w:rsid w:val="00E376BD"/>
    <w:rsid w:val="00E40725"/>
    <w:rsid w:val="00E40E40"/>
    <w:rsid w:val="00E4151B"/>
    <w:rsid w:val="00E41640"/>
    <w:rsid w:val="00E41827"/>
    <w:rsid w:val="00E41A79"/>
    <w:rsid w:val="00E41D46"/>
    <w:rsid w:val="00E43D71"/>
    <w:rsid w:val="00E44825"/>
    <w:rsid w:val="00E44A94"/>
    <w:rsid w:val="00E45A50"/>
    <w:rsid w:val="00E46516"/>
    <w:rsid w:val="00E46599"/>
    <w:rsid w:val="00E46ADA"/>
    <w:rsid w:val="00E47367"/>
    <w:rsid w:val="00E473A6"/>
    <w:rsid w:val="00E47B6D"/>
    <w:rsid w:val="00E47CA1"/>
    <w:rsid w:val="00E51A30"/>
    <w:rsid w:val="00E51DD1"/>
    <w:rsid w:val="00E521C7"/>
    <w:rsid w:val="00E52796"/>
    <w:rsid w:val="00E52F4E"/>
    <w:rsid w:val="00E533CD"/>
    <w:rsid w:val="00E53874"/>
    <w:rsid w:val="00E540D1"/>
    <w:rsid w:val="00E5414C"/>
    <w:rsid w:val="00E542CC"/>
    <w:rsid w:val="00E54651"/>
    <w:rsid w:val="00E54AF4"/>
    <w:rsid w:val="00E55328"/>
    <w:rsid w:val="00E553C0"/>
    <w:rsid w:val="00E556AC"/>
    <w:rsid w:val="00E5605C"/>
    <w:rsid w:val="00E56261"/>
    <w:rsid w:val="00E56DD2"/>
    <w:rsid w:val="00E60D54"/>
    <w:rsid w:val="00E60DC1"/>
    <w:rsid w:val="00E61070"/>
    <w:rsid w:val="00E61737"/>
    <w:rsid w:val="00E61873"/>
    <w:rsid w:val="00E61ACC"/>
    <w:rsid w:val="00E62017"/>
    <w:rsid w:val="00E6202A"/>
    <w:rsid w:val="00E621A5"/>
    <w:rsid w:val="00E62405"/>
    <w:rsid w:val="00E63671"/>
    <w:rsid w:val="00E63950"/>
    <w:rsid w:val="00E64ED7"/>
    <w:rsid w:val="00E6564E"/>
    <w:rsid w:val="00E658D7"/>
    <w:rsid w:val="00E65DC1"/>
    <w:rsid w:val="00E66AA0"/>
    <w:rsid w:val="00E66D1C"/>
    <w:rsid w:val="00E67A97"/>
    <w:rsid w:val="00E67EA6"/>
    <w:rsid w:val="00E70975"/>
    <w:rsid w:val="00E71183"/>
    <w:rsid w:val="00E720C9"/>
    <w:rsid w:val="00E721C1"/>
    <w:rsid w:val="00E72572"/>
    <w:rsid w:val="00E72836"/>
    <w:rsid w:val="00E72F52"/>
    <w:rsid w:val="00E73651"/>
    <w:rsid w:val="00E73D83"/>
    <w:rsid w:val="00E74909"/>
    <w:rsid w:val="00E74929"/>
    <w:rsid w:val="00E74A76"/>
    <w:rsid w:val="00E74B90"/>
    <w:rsid w:val="00E75F11"/>
    <w:rsid w:val="00E761C6"/>
    <w:rsid w:val="00E76881"/>
    <w:rsid w:val="00E77E92"/>
    <w:rsid w:val="00E808C9"/>
    <w:rsid w:val="00E808EF"/>
    <w:rsid w:val="00E80D05"/>
    <w:rsid w:val="00E825BE"/>
    <w:rsid w:val="00E827CD"/>
    <w:rsid w:val="00E827E2"/>
    <w:rsid w:val="00E8281A"/>
    <w:rsid w:val="00E82E4A"/>
    <w:rsid w:val="00E837EA"/>
    <w:rsid w:val="00E83CC5"/>
    <w:rsid w:val="00E842E0"/>
    <w:rsid w:val="00E86B56"/>
    <w:rsid w:val="00E87110"/>
    <w:rsid w:val="00E8752C"/>
    <w:rsid w:val="00E8795D"/>
    <w:rsid w:val="00E87DCF"/>
    <w:rsid w:val="00E87F56"/>
    <w:rsid w:val="00E91850"/>
    <w:rsid w:val="00E9186A"/>
    <w:rsid w:val="00E918CC"/>
    <w:rsid w:val="00E91E01"/>
    <w:rsid w:val="00E91F31"/>
    <w:rsid w:val="00E928D8"/>
    <w:rsid w:val="00E9372B"/>
    <w:rsid w:val="00E93865"/>
    <w:rsid w:val="00E93C5A"/>
    <w:rsid w:val="00E94119"/>
    <w:rsid w:val="00E94592"/>
    <w:rsid w:val="00E95053"/>
    <w:rsid w:val="00E952FE"/>
    <w:rsid w:val="00E95359"/>
    <w:rsid w:val="00E95D09"/>
    <w:rsid w:val="00E95DC6"/>
    <w:rsid w:val="00E96646"/>
    <w:rsid w:val="00E970B9"/>
    <w:rsid w:val="00E97127"/>
    <w:rsid w:val="00E97393"/>
    <w:rsid w:val="00E973F2"/>
    <w:rsid w:val="00E97552"/>
    <w:rsid w:val="00EA001D"/>
    <w:rsid w:val="00EA032B"/>
    <w:rsid w:val="00EA060D"/>
    <w:rsid w:val="00EA21FE"/>
    <w:rsid w:val="00EA2DAB"/>
    <w:rsid w:val="00EA3468"/>
    <w:rsid w:val="00EA3604"/>
    <w:rsid w:val="00EA381A"/>
    <w:rsid w:val="00EA3F67"/>
    <w:rsid w:val="00EA412B"/>
    <w:rsid w:val="00EA42C4"/>
    <w:rsid w:val="00EA4415"/>
    <w:rsid w:val="00EA4F2C"/>
    <w:rsid w:val="00EA5778"/>
    <w:rsid w:val="00EA6027"/>
    <w:rsid w:val="00EA60F5"/>
    <w:rsid w:val="00EA668C"/>
    <w:rsid w:val="00EA67D1"/>
    <w:rsid w:val="00EA69FA"/>
    <w:rsid w:val="00EA728C"/>
    <w:rsid w:val="00EA7A3E"/>
    <w:rsid w:val="00EA7A6C"/>
    <w:rsid w:val="00EB0415"/>
    <w:rsid w:val="00EB11C0"/>
    <w:rsid w:val="00EB1263"/>
    <w:rsid w:val="00EB2620"/>
    <w:rsid w:val="00EB27A2"/>
    <w:rsid w:val="00EB29A7"/>
    <w:rsid w:val="00EB2F2E"/>
    <w:rsid w:val="00EB43A7"/>
    <w:rsid w:val="00EB46B1"/>
    <w:rsid w:val="00EB4762"/>
    <w:rsid w:val="00EB5094"/>
    <w:rsid w:val="00EB54AF"/>
    <w:rsid w:val="00EB61A0"/>
    <w:rsid w:val="00EB69E8"/>
    <w:rsid w:val="00EB6A6C"/>
    <w:rsid w:val="00EB7396"/>
    <w:rsid w:val="00EB7928"/>
    <w:rsid w:val="00EB7B6F"/>
    <w:rsid w:val="00EC0424"/>
    <w:rsid w:val="00EC08BE"/>
    <w:rsid w:val="00EC0BFF"/>
    <w:rsid w:val="00EC0FF3"/>
    <w:rsid w:val="00EC1940"/>
    <w:rsid w:val="00EC1D36"/>
    <w:rsid w:val="00EC200C"/>
    <w:rsid w:val="00EC3544"/>
    <w:rsid w:val="00EC3D0D"/>
    <w:rsid w:val="00EC3D67"/>
    <w:rsid w:val="00EC4707"/>
    <w:rsid w:val="00EC4A04"/>
    <w:rsid w:val="00EC51A2"/>
    <w:rsid w:val="00EC57FD"/>
    <w:rsid w:val="00EC5E7A"/>
    <w:rsid w:val="00EC65F2"/>
    <w:rsid w:val="00EC6FE6"/>
    <w:rsid w:val="00EC7184"/>
    <w:rsid w:val="00EC79D3"/>
    <w:rsid w:val="00EC79EF"/>
    <w:rsid w:val="00ED06CF"/>
    <w:rsid w:val="00ED121F"/>
    <w:rsid w:val="00ED13E2"/>
    <w:rsid w:val="00ED1579"/>
    <w:rsid w:val="00ED1E98"/>
    <w:rsid w:val="00ED1FFD"/>
    <w:rsid w:val="00ED2625"/>
    <w:rsid w:val="00ED32B3"/>
    <w:rsid w:val="00ED3323"/>
    <w:rsid w:val="00ED3891"/>
    <w:rsid w:val="00ED3D30"/>
    <w:rsid w:val="00ED40B2"/>
    <w:rsid w:val="00ED4687"/>
    <w:rsid w:val="00ED47E0"/>
    <w:rsid w:val="00ED5881"/>
    <w:rsid w:val="00ED58A4"/>
    <w:rsid w:val="00ED6EE7"/>
    <w:rsid w:val="00ED774B"/>
    <w:rsid w:val="00ED7C60"/>
    <w:rsid w:val="00EE1122"/>
    <w:rsid w:val="00EE1F29"/>
    <w:rsid w:val="00EE1F8D"/>
    <w:rsid w:val="00EE20BB"/>
    <w:rsid w:val="00EE212B"/>
    <w:rsid w:val="00EE21CF"/>
    <w:rsid w:val="00EE2C19"/>
    <w:rsid w:val="00EE339D"/>
    <w:rsid w:val="00EE3477"/>
    <w:rsid w:val="00EE3679"/>
    <w:rsid w:val="00EE3EE1"/>
    <w:rsid w:val="00EE4195"/>
    <w:rsid w:val="00EE503B"/>
    <w:rsid w:val="00EE51EB"/>
    <w:rsid w:val="00EE6072"/>
    <w:rsid w:val="00EE61CF"/>
    <w:rsid w:val="00EE633D"/>
    <w:rsid w:val="00EE68AB"/>
    <w:rsid w:val="00EE74C5"/>
    <w:rsid w:val="00EE7756"/>
    <w:rsid w:val="00EF0436"/>
    <w:rsid w:val="00EF12D4"/>
    <w:rsid w:val="00EF143C"/>
    <w:rsid w:val="00EF164A"/>
    <w:rsid w:val="00EF16B3"/>
    <w:rsid w:val="00EF1EE9"/>
    <w:rsid w:val="00EF2718"/>
    <w:rsid w:val="00EF2944"/>
    <w:rsid w:val="00EF2ED1"/>
    <w:rsid w:val="00EF2F41"/>
    <w:rsid w:val="00EF31BB"/>
    <w:rsid w:val="00EF3253"/>
    <w:rsid w:val="00EF3284"/>
    <w:rsid w:val="00EF3883"/>
    <w:rsid w:val="00EF3B00"/>
    <w:rsid w:val="00EF3C2C"/>
    <w:rsid w:val="00EF4E44"/>
    <w:rsid w:val="00EF4EA4"/>
    <w:rsid w:val="00EF5A73"/>
    <w:rsid w:val="00EF601D"/>
    <w:rsid w:val="00EF6305"/>
    <w:rsid w:val="00EF69A1"/>
    <w:rsid w:val="00EF6D63"/>
    <w:rsid w:val="00EF70F9"/>
    <w:rsid w:val="00EF7656"/>
    <w:rsid w:val="00F00387"/>
    <w:rsid w:val="00F00DAF"/>
    <w:rsid w:val="00F00F3E"/>
    <w:rsid w:val="00F00FAB"/>
    <w:rsid w:val="00F011DA"/>
    <w:rsid w:val="00F011DF"/>
    <w:rsid w:val="00F0130D"/>
    <w:rsid w:val="00F02145"/>
    <w:rsid w:val="00F023B9"/>
    <w:rsid w:val="00F0309A"/>
    <w:rsid w:val="00F03411"/>
    <w:rsid w:val="00F03558"/>
    <w:rsid w:val="00F03777"/>
    <w:rsid w:val="00F03982"/>
    <w:rsid w:val="00F039D0"/>
    <w:rsid w:val="00F03E76"/>
    <w:rsid w:val="00F03F4B"/>
    <w:rsid w:val="00F04473"/>
    <w:rsid w:val="00F04485"/>
    <w:rsid w:val="00F04A0E"/>
    <w:rsid w:val="00F05187"/>
    <w:rsid w:val="00F05586"/>
    <w:rsid w:val="00F058A2"/>
    <w:rsid w:val="00F05A63"/>
    <w:rsid w:val="00F05A83"/>
    <w:rsid w:val="00F05C80"/>
    <w:rsid w:val="00F0630A"/>
    <w:rsid w:val="00F071D6"/>
    <w:rsid w:val="00F073C7"/>
    <w:rsid w:val="00F07AFE"/>
    <w:rsid w:val="00F07CE5"/>
    <w:rsid w:val="00F11731"/>
    <w:rsid w:val="00F1182E"/>
    <w:rsid w:val="00F1250F"/>
    <w:rsid w:val="00F125BE"/>
    <w:rsid w:val="00F12996"/>
    <w:rsid w:val="00F12E23"/>
    <w:rsid w:val="00F12E75"/>
    <w:rsid w:val="00F13221"/>
    <w:rsid w:val="00F138CC"/>
    <w:rsid w:val="00F13E5E"/>
    <w:rsid w:val="00F1420C"/>
    <w:rsid w:val="00F142F4"/>
    <w:rsid w:val="00F14CAA"/>
    <w:rsid w:val="00F15667"/>
    <w:rsid w:val="00F15726"/>
    <w:rsid w:val="00F1576B"/>
    <w:rsid w:val="00F15F7A"/>
    <w:rsid w:val="00F16A00"/>
    <w:rsid w:val="00F17409"/>
    <w:rsid w:val="00F20527"/>
    <w:rsid w:val="00F20917"/>
    <w:rsid w:val="00F20A5B"/>
    <w:rsid w:val="00F20D02"/>
    <w:rsid w:val="00F211DB"/>
    <w:rsid w:val="00F212D4"/>
    <w:rsid w:val="00F219AE"/>
    <w:rsid w:val="00F21CAF"/>
    <w:rsid w:val="00F221D7"/>
    <w:rsid w:val="00F2235D"/>
    <w:rsid w:val="00F22F50"/>
    <w:rsid w:val="00F23B72"/>
    <w:rsid w:val="00F23BAC"/>
    <w:rsid w:val="00F24EEE"/>
    <w:rsid w:val="00F25C3F"/>
    <w:rsid w:val="00F264E7"/>
    <w:rsid w:val="00F30518"/>
    <w:rsid w:val="00F30DA2"/>
    <w:rsid w:val="00F330CC"/>
    <w:rsid w:val="00F337D4"/>
    <w:rsid w:val="00F33898"/>
    <w:rsid w:val="00F338EC"/>
    <w:rsid w:val="00F338FB"/>
    <w:rsid w:val="00F33B42"/>
    <w:rsid w:val="00F33DCE"/>
    <w:rsid w:val="00F34269"/>
    <w:rsid w:val="00F34B5E"/>
    <w:rsid w:val="00F35508"/>
    <w:rsid w:val="00F356B8"/>
    <w:rsid w:val="00F35972"/>
    <w:rsid w:val="00F359ED"/>
    <w:rsid w:val="00F35F09"/>
    <w:rsid w:val="00F35F44"/>
    <w:rsid w:val="00F364B4"/>
    <w:rsid w:val="00F367E3"/>
    <w:rsid w:val="00F37BC0"/>
    <w:rsid w:val="00F4062A"/>
    <w:rsid w:val="00F40B34"/>
    <w:rsid w:val="00F4119A"/>
    <w:rsid w:val="00F41A73"/>
    <w:rsid w:val="00F41BE0"/>
    <w:rsid w:val="00F41D1C"/>
    <w:rsid w:val="00F41F6C"/>
    <w:rsid w:val="00F42D9A"/>
    <w:rsid w:val="00F431B6"/>
    <w:rsid w:val="00F4392D"/>
    <w:rsid w:val="00F43D3D"/>
    <w:rsid w:val="00F43FB9"/>
    <w:rsid w:val="00F440A5"/>
    <w:rsid w:val="00F44549"/>
    <w:rsid w:val="00F44855"/>
    <w:rsid w:val="00F44E75"/>
    <w:rsid w:val="00F452FF"/>
    <w:rsid w:val="00F453C4"/>
    <w:rsid w:val="00F460A8"/>
    <w:rsid w:val="00F465FE"/>
    <w:rsid w:val="00F46AE2"/>
    <w:rsid w:val="00F473E5"/>
    <w:rsid w:val="00F47B38"/>
    <w:rsid w:val="00F50778"/>
    <w:rsid w:val="00F50F78"/>
    <w:rsid w:val="00F51845"/>
    <w:rsid w:val="00F522CE"/>
    <w:rsid w:val="00F52D57"/>
    <w:rsid w:val="00F5344E"/>
    <w:rsid w:val="00F53967"/>
    <w:rsid w:val="00F5452D"/>
    <w:rsid w:val="00F545FF"/>
    <w:rsid w:val="00F554F2"/>
    <w:rsid w:val="00F55D53"/>
    <w:rsid w:val="00F56E5F"/>
    <w:rsid w:val="00F572E5"/>
    <w:rsid w:val="00F5786F"/>
    <w:rsid w:val="00F61D74"/>
    <w:rsid w:val="00F6224D"/>
    <w:rsid w:val="00F6298B"/>
    <w:rsid w:val="00F62AB0"/>
    <w:rsid w:val="00F6315F"/>
    <w:rsid w:val="00F63942"/>
    <w:rsid w:val="00F6433D"/>
    <w:rsid w:val="00F646AA"/>
    <w:rsid w:val="00F654A5"/>
    <w:rsid w:val="00F657B2"/>
    <w:rsid w:val="00F659EE"/>
    <w:rsid w:val="00F65EB1"/>
    <w:rsid w:val="00F65FB2"/>
    <w:rsid w:val="00F661B1"/>
    <w:rsid w:val="00F66610"/>
    <w:rsid w:val="00F66A23"/>
    <w:rsid w:val="00F66BEF"/>
    <w:rsid w:val="00F6734C"/>
    <w:rsid w:val="00F67883"/>
    <w:rsid w:val="00F7095F"/>
    <w:rsid w:val="00F709A6"/>
    <w:rsid w:val="00F70C3A"/>
    <w:rsid w:val="00F71111"/>
    <w:rsid w:val="00F722EE"/>
    <w:rsid w:val="00F724E4"/>
    <w:rsid w:val="00F72B26"/>
    <w:rsid w:val="00F72E5A"/>
    <w:rsid w:val="00F7339E"/>
    <w:rsid w:val="00F733EE"/>
    <w:rsid w:val="00F7353A"/>
    <w:rsid w:val="00F736F4"/>
    <w:rsid w:val="00F73DA1"/>
    <w:rsid w:val="00F750A4"/>
    <w:rsid w:val="00F757E3"/>
    <w:rsid w:val="00F762C8"/>
    <w:rsid w:val="00F764F3"/>
    <w:rsid w:val="00F76F1A"/>
    <w:rsid w:val="00F7749F"/>
    <w:rsid w:val="00F8003E"/>
    <w:rsid w:val="00F80795"/>
    <w:rsid w:val="00F80F9A"/>
    <w:rsid w:val="00F810AD"/>
    <w:rsid w:val="00F813C8"/>
    <w:rsid w:val="00F8151F"/>
    <w:rsid w:val="00F8158C"/>
    <w:rsid w:val="00F81785"/>
    <w:rsid w:val="00F8272C"/>
    <w:rsid w:val="00F82907"/>
    <w:rsid w:val="00F82A35"/>
    <w:rsid w:val="00F82BC2"/>
    <w:rsid w:val="00F83350"/>
    <w:rsid w:val="00F83361"/>
    <w:rsid w:val="00F83399"/>
    <w:rsid w:val="00F83A18"/>
    <w:rsid w:val="00F8433D"/>
    <w:rsid w:val="00F84BE4"/>
    <w:rsid w:val="00F85008"/>
    <w:rsid w:val="00F852DC"/>
    <w:rsid w:val="00F85E9D"/>
    <w:rsid w:val="00F85EE8"/>
    <w:rsid w:val="00F85F28"/>
    <w:rsid w:val="00F867BD"/>
    <w:rsid w:val="00F86D77"/>
    <w:rsid w:val="00F8749B"/>
    <w:rsid w:val="00F87CEB"/>
    <w:rsid w:val="00F87D93"/>
    <w:rsid w:val="00F87FBA"/>
    <w:rsid w:val="00F9077C"/>
    <w:rsid w:val="00F909B8"/>
    <w:rsid w:val="00F909F5"/>
    <w:rsid w:val="00F90CEB"/>
    <w:rsid w:val="00F919F0"/>
    <w:rsid w:val="00F91C98"/>
    <w:rsid w:val="00F9269D"/>
    <w:rsid w:val="00F93D97"/>
    <w:rsid w:val="00F94343"/>
    <w:rsid w:val="00F9436C"/>
    <w:rsid w:val="00F94B0C"/>
    <w:rsid w:val="00F94CD0"/>
    <w:rsid w:val="00F94E96"/>
    <w:rsid w:val="00F95149"/>
    <w:rsid w:val="00F964A7"/>
    <w:rsid w:val="00F966B9"/>
    <w:rsid w:val="00F968E6"/>
    <w:rsid w:val="00F96AB6"/>
    <w:rsid w:val="00FA00E6"/>
    <w:rsid w:val="00FA0EDA"/>
    <w:rsid w:val="00FA1A47"/>
    <w:rsid w:val="00FA2043"/>
    <w:rsid w:val="00FA20F0"/>
    <w:rsid w:val="00FA2201"/>
    <w:rsid w:val="00FA222E"/>
    <w:rsid w:val="00FA29C5"/>
    <w:rsid w:val="00FA2B2E"/>
    <w:rsid w:val="00FA349A"/>
    <w:rsid w:val="00FA3623"/>
    <w:rsid w:val="00FA381C"/>
    <w:rsid w:val="00FA3FB0"/>
    <w:rsid w:val="00FA3FF1"/>
    <w:rsid w:val="00FA4782"/>
    <w:rsid w:val="00FA47D3"/>
    <w:rsid w:val="00FA5B89"/>
    <w:rsid w:val="00FA5F93"/>
    <w:rsid w:val="00FA6135"/>
    <w:rsid w:val="00FA6492"/>
    <w:rsid w:val="00FA6552"/>
    <w:rsid w:val="00FA6ED7"/>
    <w:rsid w:val="00FA7C89"/>
    <w:rsid w:val="00FB0E7E"/>
    <w:rsid w:val="00FB1290"/>
    <w:rsid w:val="00FB18CB"/>
    <w:rsid w:val="00FB2066"/>
    <w:rsid w:val="00FB428F"/>
    <w:rsid w:val="00FB4491"/>
    <w:rsid w:val="00FB4A94"/>
    <w:rsid w:val="00FB4BB3"/>
    <w:rsid w:val="00FB4D86"/>
    <w:rsid w:val="00FB4F03"/>
    <w:rsid w:val="00FB502E"/>
    <w:rsid w:val="00FB5D31"/>
    <w:rsid w:val="00FB5D35"/>
    <w:rsid w:val="00FB5E43"/>
    <w:rsid w:val="00FB5EC5"/>
    <w:rsid w:val="00FB5FA8"/>
    <w:rsid w:val="00FB640B"/>
    <w:rsid w:val="00FB6478"/>
    <w:rsid w:val="00FB6B84"/>
    <w:rsid w:val="00FB7DFB"/>
    <w:rsid w:val="00FC03EA"/>
    <w:rsid w:val="00FC0686"/>
    <w:rsid w:val="00FC0ABF"/>
    <w:rsid w:val="00FC0B6A"/>
    <w:rsid w:val="00FC0D49"/>
    <w:rsid w:val="00FC1805"/>
    <w:rsid w:val="00FC23B4"/>
    <w:rsid w:val="00FC2411"/>
    <w:rsid w:val="00FC43C6"/>
    <w:rsid w:val="00FC476C"/>
    <w:rsid w:val="00FC5740"/>
    <w:rsid w:val="00FC5917"/>
    <w:rsid w:val="00FC6404"/>
    <w:rsid w:val="00FC65DF"/>
    <w:rsid w:val="00FC6D5F"/>
    <w:rsid w:val="00FC6F4E"/>
    <w:rsid w:val="00FC74E3"/>
    <w:rsid w:val="00FC766A"/>
    <w:rsid w:val="00FC78BA"/>
    <w:rsid w:val="00FC7A6D"/>
    <w:rsid w:val="00FC7ADE"/>
    <w:rsid w:val="00FD0232"/>
    <w:rsid w:val="00FD024D"/>
    <w:rsid w:val="00FD0302"/>
    <w:rsid w:val="00FD0726"/>
    <w:rsid w:val="00FD09C4"/>
    <w:rsid w:val="00FD1CA4"/>
    <w:rsid w:val="00FD2188"/>
    <w:rsid w:val="00FD21C7"/>
    <w:rsid w:val="00FD45C4"/>
    <w:rsid w:val="00FD484F"/>
    <w:rsid w:val="00FD4F22"/>
    <w:rsid w:val="00FD4FC1"/>
    <w:rsid w:val="00FD6648"/>
    <w:rsid w:val="00FD6981"/>
    <w:rsid w:val="00FD6A95"/>
    <w:rsid w:val="00FD6B4C"/>
    <w:rsid w:val="00FD7822"/>
    <w:rsid w:val="00FE00FA"/>
    <w:rsid w:val="00FE03EF"/>
    <w:rsid w:val="00FE0856"/>
    <w:rsid w:val="00FE1CAD"/>
    <w:rsid w:val="00FE1EA7"/>
    <w:rsid w:val="00FE2219"/>
    <w:rsid w:val="00FE2823"/>
    <w:rsid w:val="00FE34F6"/>
    <w:rsid w:val="00FE38CE"/>
    <w:rsid w:val="00FE3934"/>
    <w:rsid w:val="00FE3E72"/>
    <w:rsid w:val="00FE424D"/>
    <w:rsid w:val="00FE5BD1"/>
    <w:rsid w:val="00FE5E2A"/>
    <w:rsid w:val="00FE5FC6"/>
    <w:rsid w:val="00FE63F0"/>
    <w:rsid w:val="00FE6A1A"/>
    <w:rsid w:val="00FE6FE6"/>
    <w:rsid w:val="00FE7270"/>
    <w:rsid w:val="00FE79FF"/>
    <w:rsid w:val="00FF09D2"/>
    <w:rsid w:val="00FF0D66"/>
    <w:rsid w:val="00FF1884"/>
    <w:rsid w:val="00FF2178"/>
    <w:rsid w:val="00FF2ABD"/>
    <w:rsid w:val="00FF2BBB"/>
    <w:rsid w:val="00FF30B5"/>
    <w:rsid w:val="00FF3485"/>
    <w:rsid w:val="00FF3504"/>
    <w:rsid w:val="00FF3C5B"/>
    <w:rsid w:val="00FF3FBD"/>
    <w:rsid w:val="00FF4F54"/>
    <w:rsid w:val="00FF5BE4"/>
    <w:rsid w:val="00FF64CC"/>
    <w:rsid w:val="00FF64F2"/>
    <w:rsid w:val="00FF7FFD"/>
    <w:rsid w:val="01C04FAF"/>
    <w:rsid w:val="01F8682F"/>
    <w:rsid w:val="022F6084"/>
    <w:rsid w:val="02413721"/>
    <w:rsid w:val="025D08EA"/>
    <w:rsid w:val="0294685C"/>
    <w:rsid w:val="0295254F"/>
    <w:rsid w:val="03497F16"/>
    <w:rsid w:val="036430F8"/>
    <w:rsid w:val="03825BEC"/>
    <w:rsid w:val="03B13FD1"/>
    <w:rsid w:val="04205005"/>
    <w:rsid w:val="045D4612"/>
    <w:rsid w:val="0477292F"/>
    <w:rsid w:val="04D70525"/>
    <w:rsid w:val="05DF7307"/>
    <w:rsid w:val="06237BCD"/>
    <w:rsid w:val="06524606"/>
    <w:rsid w:val="066B75EF"/>
    <w:rsid w:val="06793A4B"/>
    <w:rsid w:val="068E22BE"/>
    <w:rsid w:val="06A64F55"/>
    <w:rsid w:val="07D66AB4"/>
    <w:rsid w:val="081C60AE"/>
    <w:rsid w:val="089F2E84"/>
    <w:rsid w:val="09762B6D"/>
    <w:rsid w:val="097E25CA"/>
    <w:rsid w:val="0A1F44C1"/>
    <w:rsid w:val="0A3A1D8C"/>
    <w:rsid w:val="0A3C63DE"/>
    <w:rsid w:val="0A44451C"/>
    <w:rsid w:val="0A5C5A16"/>
    <w:rsid w:val="0B125BA0"/>
    <w:rsid w:val="0B277403"/>
    <w:rsid w:val="0B9F3D21"/>
    <w:rsid w:val="0B9F3DD9"/>
    <w:rsid w:val="0BBE1AAA"/>
    <w:rsid w:val="0C622C66"/>
    <w:rsid w:val="0C663DBD"/>
    <w:rsid w:val="0CC918E5"/>
    <w:rsid w:val="0D190151"/>
    <w:rsid w:val="0D5A5DFB"/>
    <w:rsid w:val="0E36101F"/>
    <w:rsid w:val="0E954802"/>
    <w:rsid w:val="0E9A7D93"/>
    <w:rsid w:val="0EFA2040"/>
    <w:rsid w:val="0F2164F0"/>
    <w:rsid w:val="0F4C0664"/>
    <w:rsid w:val="0FEA70B8"/>
    <w:rsid w:val="107D1480"/>
    <w:rsid w:val="10833B54"/>
    <w:rsid w:val="10AF5F27"/>
    <w:rsid w:val="10DC6B6C"/>
    <w:rsid w:val="10F1257C"/>
    <w:rsid w:val="11184A89"/>
    <w:rsid w:val="111F14AE"/>
    <w:rsid w:val="11A24477"/>
    <w:rsid w:val="11A963CC"/>
    <w:rsid w:val="11ED40E2"/>
    <w:rsid w:val="122D0017"/>
    <w:rsid w:val="1246102E"/>
    <w:rsid w:val="12C501ED"/>
    <w:rsid w:val="12E56E05"/>
    <w:rsid w:val="13623775"/>
    <w:rsid w:val="13663C0F"/>
    <w:rsid w:val="140A2D42"/>
    <w:rsid w:val="145A44A4"/>
    <w:rsid w:val="147F4BD6"/>
    <w:rsid w:val="154B0F72"/>
    <w:rsid w:val="15B566B2"/>
    <w:rsid w:val="15CA6494"/>
    <w:rsid w:val="161C3165"/>
    <w:rsid w:val="16F600D6"/>
    <w:rsid w:val="16FD4E7B"/>
    <w:rsid w:val="17352178"/>
    <w:rsid w:val="176027E8"/>
    <w:rsid w:val="17CD0700"/>
    <w:rsid w:val="18211D30"/>
    <w:rsid w:val="186D2B36"/>
    <w:rsid w:val="189854CC"/>
    <w:rsid w:val="197F2C9B"/>
    <w:rsid w:val="19A46910"/>
    <w:rsid w:val="19EB651B"/>
    <w:rsid w:val="1A332204"/>
    <w:rsid w:val="1AB418C9"/>
    <w:rsid w:val="1ADC1A3B"/>
    <w:rsid w:val="1B10622A"/>
    <w:rsid w:val="1B802EA3"/>
    <w:rsid w:val="1B982D88"/>
    <w:rsid w:val="1BBC0AA7"/>
    <w:rsid w:val="1BEA2306"/>
    <w:rsid w:val="1C4A553B"/>
    <w:rsid w:val="1CA7003D"/>
    <w:rsid w:val="1CD15804"/>
    <w:rsid w:val="1CD21D6A"/>
    <w:rsid w:val="1CDE6CE9"/>
    <w:rsid w:val="1D0A4ABE"/>
    <w:rsid w:val="1DA875B0"/>
    <w:rsid w:val="1E0C1D1C"/>
    <w:rsid w:val="1E976FB1"/>
    <w:rsid w:val="1F64049D"/>
    <w:rsid w:val="20675D8F"/>
    <w:rsid w:val="207E2C51"/>
    <w:rsid w:val="20924D7A"/>
    <w:rsid w:val="21294F4F"/>
    <w:rsid w:val="216A7683"/>
    <w:rsid w:val="21723942"/>
    <w:rsid w:val="219475E3"/>
    <w:rsid w:val="21A04281"/>
    <w:rsid w:val="21B030A3"/>
    <w:rsid w:val="21BA19E3"/>
    <w:rsid w:val="21DF093D"/>
    <w:rsid w:val="22236EC9"/>
    <w:rsid w:val="22600F83"/>
    <w:rsid w:val="22EC5646"/>
    <w:rsid w:val="2332220A"/>
    <w:rsid w:val="233649DC"/>
    <w:rsid w:val="235758EF"/>
    <w:rsid w:val="239F7D07"/>
    <w:rsid w:val="23EC5CF6"/>
    <w:rsid w:val="23F21382"/>
    <w:rsid w:val="24A245FE"/>
    <w:rsid w:val="24C763B1"/>
    <w:rsid w:val="24EF2802"/>
    <w:rsid w:val="250D4C8F"/>
    <w:rsid w:val="256B0C59"/>
    <w:rsid w:val="25C6365F"/>
    <w:rsid w:val="260D6C9D"/>
    <w:rsid w:val="2638527B"/>
    <w:rsid w:val="2648021D"/>
    <w:rsid w:val="26E848C5"/>
    <w:rsid w:val="27DD7193"/>
    <w:rsid w:val="28075C4D"/>
    <w:rsid w:val="28235FAE"/>
    <w:rsid w:val="28BE567C"/>
    <w:rsid w:val="28E82B25"/>
    <w:rsid w:val="28EF092A"/>
    <w:rsid w:val="28F33F35"/>
    <w:rsid w:val="2909003A"/>
    <w:rsid w:val="29745A20"/>
    <w:rsid w:val="29CD3F14"/>
    <w:rsid w:val="29EC2739"/>
    <w:rsid w:val="2A53333F"/>
    <w:rsid w:val="2A5B6288"/>
    <w:rsid w:val="2B4863A5"/>
    <w:rsid w:val="2BB30C25"/>
    <w:rsid w:val="2C703F14"/>
    <w:rsid w:val="2CAC1B0A"/>
    <w:rsid w:val="2CB2349A"/>
    <w:rsid w:val="2CDC35F1"/>
    <w:rsid w:val="2CEB605A"/>
    <w:rsid w:val="2D772B9A"/>
    <w:rsid w:val="2D863F6B"/>
    <w:rsid w:val="2D975304"/>
    <w:rsid w:val="2DCC2BE9"/>
    <w:rsid w:val="2EBC7836"/>
    <w:rsid w:val="2F11589E"/>
    <w:rsid w:val="2F143508"/>
    <w:rsid w:val="2FDA4FF2"/>
    <w:rsid w:val="30531F80"/>
    <w:rsid w:val="30933128"/>
    <w:rsid w:val="30F061CF"/>
    <w:rsid w:val="30F142D4"/>
    <w:rsid w:val="3132180B"/>
    <w:rsid w:val="314D65E2"/>
    <w:rsid w:val="315E424C"/>
    <w:rsid w:val="31916161"/>
    <w:rsid w:val="31A6176C"/>
    <w:rsid w:val="32244508"/>
    <w:rsid w:val="323751A9"/>
    <w:rsid w:val="323D406C"/>
    <w:rsid w:val="326C67A3"/>
    <w:rsid w:val="327C192F"/>
    <w:rsid w:val="32860DC1"/>
    <w:rsid w:val="328772C5"/>
    <w:rsid w:val="32F939F7"/>
    <w:rsid w:val="33055890"/>
    <w:rsid w:val="33510C23"/>
    <w:rsid w:val="33885468"/>
    <w:rsid w:val="33A55CE0"/>
    <w:rsid w:val="343E63E9"/>
    <w:rsid w:val="34911A5C"/>
    <w:rsid w:val="35206F11"/>
    <w:rsid w:val="35460674"/>
    <w:rsid w:val="3569521C"/>
    <w:rsid w:val="35AD5829"/>
    <w:rsid w:val="35B5085D"/>
    <w:rsid w:val="35D816E6"/>
    <w:rsid w:val="3654463E"/>
    <w:rsid w:val="37443253"/>
    <w:rsid w:val="374B437C"/>
    <w:rsid w:val="375574C3"/>
    <w:rsid w:val="37ED5F9B"/>
    <w:rsid w:val="37F70BA0"/>
    <w:rsid w:val="38370AB6"/>
    <w:rsid w:val="38D56C58"/>
    <w:rsid w:val="38FD43C8"/>
    <w:rsid w:val="39125B60"/>
    <w:rsid w:val="396F0E77"/>
    <w:rsid w:val="39F37B5E"/>
    <w:rsid w:val="3A873AAC"/>
    <w:rsid w:val="3AA80595"/>
    <w:rsid w:val="3B7F0541"/>
    <w:rsid w:val="3BF82645"/>
    <w:rsid w:val="3BFE5303"/>
    <w:rsid w:val="3CC32DAC"/>
    <w:rsid w:val="3D265966"/>
    <w:rsid w:val="3D7F40B0"/>
    <w:rsid w:val="3E0A68FA"/>
    <w:rsid w:val="3EDB4801"/>
    <w:rsid w:val="3F481C68"/>
    <w:rsid w:val="3FAF31D0"/>
    <w:rsid w:val="40A5430A"/>
    <w:rsid w:val="41971F4D"/>
    <w:rsid w:val="422A717B"/>
    <w:rsid w:val="425B5C5E"/>
    <w:rsid w:val="42DC527F"/>
    <w:rsid w:val="43160791"/>
    <w:rsid w:val="436160CC"/>
    <w:rsid w:val="43F73B29"/>
    <w:rsid w:val="44197076"/>
    <w:rsid w:val="441D5B50"/>
    <w:rsid w:val="442249D1"/>
    <w:rsid w:val="446169CD"/>
    <w:rsid w:val="446D233C"/>
    <w:rsid w:val="4488746D"/>
    <w:rsid w:val="44AD27D2"/>
    <w:rsid w:val="45A41279"/>
    <w:rsid w:val="463137E8"/>
    <w:rsid w:val="468B152C"/>
    <w:rsid w:val="46C2103E"/>
    <w:rsid w:val="47222764"/>
    <w:rsid w:val="47F548BD"/>
    <w:rsid w:val="481A58CB"/>
    <w:rsid w:val="48270A8C"/>
    <w:rsid w:val="4837354E"/>
    <w:rsid w:val="49893261"/>
    <w:rsid w:val="498C3418"/>
    <w:rsid w:val="49A955E4"/>
    <w:rsid w:val="49C01457"/>
    <w:rsid w:val="4A3E7BF2"/>
    <w:rsid w:val="4AD57821"/>
    <w:rsid w:val="4B110B04"/>
    <w:rsid w:val="4B184861"/>
    <w:rsid w:val="4B2005B3"/>
    <w:rsid w:val="4B320132"/>
    <w:rsid w:val="4B3A776A"/>
    <w:rsid w:val="4BF57D7E"/>
    <w:rsid w:val="4C3954F1"/>
    <w:rsid w:val="4CCA6EED"/>
    <w:rsid w:val="4D3C517F"/>
    <w:rsid w:val="4D63205D"/>
    <w:rsid w:val="4DDB11B3"/>
    <w:rsid w:val="4DF70D8B"/>
    <w:rsid w:val="4E042092"/>
    <w:rsid w:val="4EAB00B5"/>
    <w:rsid w:val="4EAD5B34"/>
    <w:rsid w:val="4F7D6338"/>
    <w:rsid w:val="4FC66706"/>
    <w:rsid w:val="4FE70D2D"/>
    <w:rsid w:val="509E37D2"/>
    <w:rsid w:val="50CF4C80"/>
    <w:rsid w:val="50E664B1"/>
    <w:rsid w:val="51C42066"/>
    <w:rsid w:val="51EC1922"/>
    <w:rsid w:val="520A46B1"/>
    <w:rsid w:val="520D7F56"/>
    <w:rsid w:val="525D338A"/>
    <w:rsid w:val="52C57C3D"/>
    <w:rsid w:val="52DD0277"/>
    <w:rsid w:val="532F61F7"/>
    <w:rsid w:val="53654E1D"/>
    <w:rsid w:val="53A22B62"/>
    <w:rsid w:val="53AB7271"/>
    <w:rsid w:val="549C78FB"/>
    <w:rsid w:val="54C27CA9"/>
    <w:rsid w:val="55236D3E"/>
    <w:rsid w:val="55377B70"/>
    <w:rsid w:val="559519EA"/>
    <w:rsid w:val="559F73CF"/>
    <w:rsid w:val="56091890"/>
    <w:rsid w:val="562B7536"/>
    <w:rsid w:val="56324F2D"/>
    <w:rsid w:val="568A066A"/>
    <w:rsid w:val="56D855EA"/>
    <w:rsid w:val="56E01359"/>
    <w:rsid w:val="57565C1A"/>
    <w:rsid w:val="575A7D17"/>
    <w:rsid w:val="57B726C5"/>
    <w:rsid w:val="57FA5906"/>
    <w:rsid w:val="58975ACC"/>
    <w:rsid w:val="58C06914"/>
    <w:rsid w:val="59056761"/>
    <w:rsid w:val="594A15FC"/>
    <w:rsid w:val="594F471B"/>
    <w:rsid w:val="59571EB7"/>
    <w:rsid w:val="59952060"/>
    <w:rsid w:val="59E6706B"/>
    <w:rsid w:val="5A25624B"/>
    <w:rsid w:val="5A3942AC"/>
    <w:rsid w:val="5A901D6E"/>
    <w:rsid w:val="5B3657C0"/>
    <w:rsid w:val="5B774793"/>
    <w:rsid w:val="5C1304A9"/>
    <w:rsid w:val="5C535BEA"/>
    <w:rsid w:val="5C5A7EBD"/>
    <w:rsid w:val="5CC2508E"/>
    <w:rsid w:val="5D360430"/>
    <w:rsid w:val="5D465377"/>
    <w:rsid w:val="5DB158A3"/>
    <w:rsid w:val="5DD16E72"/>
    <w:rsid w:val="5E6F6F0F"/>
    <w:rsid w:val="5EB71234"/>
    <w:rsid w:val="5ED2780B"/>
    <w:rsid w:val="5F0E2A70"/>
    <w:rsid w:val="5F3E4655"/>
    <w:rsid w:val="5F427DC1"/>
    <w:rsid w:val="5F546971"/>
    <w:rsid w:val="5FD764CE"/>
    <w:rsid w:val="603A5154"/>
    <w:rsid w:val="60545300"/>
    <w:rsid w:val="606676C1"/>
    <w:rsid w:val="60740A52"/>
    <w:rsid w:val="60B10516"/>
    <w:rsid w:val="61221C81"/>
    <w:rsid w:val="61286485"/>
    <w:rsid w:val="620617EB"/>
    <w:rsid w:val="628C37A4"/>
    <w:rsid w:val="62D355EE"/>
    <w:rsid w:val="6371033E"/>
    <w:rsid w:val="63784F92"/>
    <w:rsid w:val="63B75221"/>
    <w:rsid w:val="63EF49BB"/>
    <w:rsid w:val="64262AEA"/>
    <w:rsid w:val="650D5EA6"/>
    <w:rsid w:val="65102E3B"/>
    <w:rsid w:val="6516145B"/>
    <w:rsid w:val="6546636E"/>
    <w:rsid w:val="656B02AC"/>
    <w:rsid w:val="65BD66BC"/>
    <w:rsid w:val="65DE14D4"/>
    <w:rsid w:val="662606CD"/>
    <w:rsid w:val="662E30D4"/>
    <w:rsid w:val="670B7EB5"/>
    <w:rsid w:val="671D6E9F"/>
    <w:rsid w:val="67793334"/>
    <w:rsid w:val="67B354E2"/>
    <w:rsid w:val="689A0CBB"/>
    <w:rsid w:val="68C33EE6"/>
    <w:rsid w:val="68C62326"/>
    <w:rsid w:val="69C66D7A"/>
    <w:rsid w:val="69F75C4F"/>
    <w:rsid w:val="6A167CAF"/>
    <w:rsid w:val="6A6D0744"/>
    <w:rsid w:val="6A762EFA"/>
    <w:rsid w:val="6A9304AE"/>
    <w:rsid w:val="6B106FC5"/>
    <w:rsid w:val="6B760A1C"/>
    <w:rsid w:val="6BDD4675"/>
    <w:rsid w:val="6C260E0F"/>
    <w:rsid w:val="6C8C157E"/>
    <w:rsid w:val="6D2B1CCC"/>
    <w:rsid w:val="6D8D3E69"/>
    <w:rsid w:val="6E1A258D"/>
    <w:rsid w:val="6E9320AD"/>
    <w:rsid w:val="6EAD4CA1"/>
    <w:rsid w:val="6EBD1212"/>
    <w:rsid w:val="6ED722D3"/>
    <w:rsid w:val="6F2B7AD0"/>
    <w:rsid w:val="6F5B73A8"/>
    <w:rsid w:val="70480FAF"/>
    <w:rsid w:val="709727AE"/>
    <w:rsid w:val="70F152DD"/>
    <w:rsid w:val="71937361"/>
    <w:rsid w:val="71D40D4C"/>
    <w:rsid w:val="71ED6CDC"/>
    <w:rsid w:val="72751F67"/>
    <w:rsid w:val="72757DD5"/>
    <w:rsid w:val="72CB1A81"/>
    <w:rsid w:val="731A6C2D"/>
    <w:rsid w:val="733931EB"/>
    <w:rsid w:val="737522D6"/>
    <w:rsid w:val="7386199C"/>
    <w:rsid w:val="738657CF"/>
    <w:rsid w:val="74D878B7"/>
    <w:rsid w:val="75442A3D"/>
    <w:rsid w:val="759240E7"/>
    <w:rsid w:val="759728B0"/>
    <w:rsid w:val="759929D8"/>
    <w:rsid w:val="75B72D06"/>
    <w:rsid w:val="75BB00F6"/>
    <w:rsid w:val="75C75403"/>
    <w:rsid w:val="75DB4648"/>
    <w:rsid w:val="761C5B88"/>
    <w:rsid w:val="76876CD5"/>
    <w:rsid w:val="76D94390"/>
    <w:rsid w:val="76FE4574"/>
    <w:rsid w:val="77186C08"/>
    <w:rsid w:val="77633F56"/>
    <w:rsid w:val="77634C90"/>
    <w:rsid w:val="777A1894"/>
    <w:rsid w:val="778B0256"/>
    <w:rsid w:val="7820372B"/>
    <w:rsid w:val="782136F5"/>
    <w:rsid w:val="78AA58E8"/>
    <w:rsid w:val="79081359"/>
    <w:rsid w:val="795C548D"/>
    <w:rsid w:val="79750736"/>
    <w:rsid w:val="797A3B2F"/>
    <w:rsid w:val="7A3B400E"/>
    <w:rsid w:val="7A5D1C0F"/>
    <w:rsid w:val="7A745196"/>
    <w:rsid w:val="7AC93DF7"/>
    <w:rsid w:val="7B3A3295"/>
    <w:rsid w:val="7B6F03AF"/>
    <w:rsid w:val="7BE75C70"/>
    <w:rsid w:val="7BF907C1"/>
    <w:rsid w:val="7C131FBC"/>
    <w:rsid w:val="7C207E72"/>
    <w:rsid w:val="7C4003DA"/>
    <w:rsid w:val="7CE3536B"/>
    <w:rsid w:val="7D000441"/>
    <w:rsid w:val="7D6E2758"/>
    <w:rsid w:val="7F0E5140"/>
    <w:rsid w:val="7FA61B64"/>
    <w:rsid w:val="7FC1242B"/>
    <w:rsid w:val="7FCB5E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0.5pt" color="#000000" dashstyle="dashDot" endarrow="block"/>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iPriority="99"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qFormat="1" w:unhideWhenUsed="0" w:uiPriority="0" w:semiHidden="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qFormat/>
    <w:uiPriority w:val="0"/>
    <w:pPr>
      <w:keepNext/>
      <w:jc w:val="center"/>
      <w:outlineLvl w:val="1"/>
    </w:pPr>
    <w:rPr>
      <w:rFonts w:ascii="宋体" w:hAnsi="宋体"/>
      <w:sz w:val="28"/>
      <w:szCs w:val="20"/>
    </w:rPr>
  </w:style>
  <w:style w:type="paragraph" w:styleId="6">
    <w:name w:val="heading 3"/>
    <w:basedOn w:val="1"/>
    <w:next w:val="1"/>
    <w:qFormat/>
    <w:uiPriority w:val="0"/>
    <w:pPr>
      <w:keepNext/>
      <w:keepLines/>
      <w:spacing w:before="260" w:after="260" w:line="416" w:lineRule="auto"/>
      <w:outlineLvl w:val="2"/>
    </w:pPr>
    <w:rPr>
      <w:b/>
      <w:bCs/>
      <w:sz w:val="32"/>
      <w:szCs w:val="32"/>
    </w:rPr>
  </w:style>
  <w:style w:type="paragraph" w:styleId="7">
    <w:name w:val="heading 4"/>
    <w:basedOn w:val="1"/>
    <w:next w:val="1"/>
    <w:qFormat/>
    <w:uiPriority w:val="0"/>
    <w:pPr>
      <w:keepNext/>
      <w:keepLines/>
      <w:tabs>
        <w:tab w:val="left" w:pos="2976"/>
      </w:tabs>
      <w:spacing w:before="280" w:after="290" w:line="376" w:lineRule="auto"/>
      <w:ind w:left="2551"/>
      <w:outlineLvl w:val="3"/>
    </w:pPr>
    <w:rPr>
      <w:rFonts w:ascii="Arial" w:hAnsi="Arial" w:eastAsia="黑体"/>
      <w:b/>
      <w:bCs/>
      <w:sz w:val="28"/>
      <w:szCs w:val="28"/>
    </w:rPr>
  </w:style>
  <w:style w:type="paragraph" w:styleId="8">
    <w:name w:val="heading 5"/>
    <w:basedOn w:val="1"/>
    <w:next w:val="1"/>
    <w:qFormat/>
    <w:uiPriority w:val="0"/>
    <w:pPr>
      <w:keepNext/>
      <w:keepLines/>
      <w:tabs>
        <w:tab w:val="left" w:pos="3827"/>
      </w:tabs>
      <w:spacing w:before="280" w:after="290" w:line="376" w:lineRule="auto"/>
      <w:ind w:left="3402"/>
      <w:outlineLvl w:val="4"/>
    </w:pPr>
    <w:rPr>
      <w:b/>
      <w:bCs/>
      <w:sz w:val="28"/>
      <w:szCs w:val="28"/>
    </w:rPr>
  </w:style>
  <w:style w:type="paragraph" w:styleId="9">
    <w:name w:val="heading 6"/>
    <w:basedOn w:val="1"/>
    <w:next w:val="1"/>
    <w:qFormat/>
    <w:uiPriority w:val="0"/>
    <w:pPr>
      <w:keepNext/>
      <w:keepLines/>
      <w:tabs>
        <w:tab w:val="left" w:pos="4677"/>
      </w:tabs>
      <w:spacing w:before="240" w:after="64" w:line="320" w:lineRule="auto"/>
      <w:ind w:left="4252"/>
      <w:outlineLvl w:val="5"/>
    </w:pPr>
    <w:rPr>
      <w:rFonts w:ascii="Arial" w:hAnsi="Arial" w:eastAsia="黑体"/>
      <w:b/>
      <w:bCs/>
      <w:sz w:val="24"/>
    </w:rPr>
  </w:style>
  <w:style w:type="paragraph" w:styleId="10">
    <w:name w:val="heading 7"/>
    <w:basedOn w:val="1"/>
    <w:next w:val="1"/>
    <w:qFormat/>
    <w:uiPriority w:val="0"/>
    <w:pPr>
      <w:keepNext/>
      <w:keepLines/>
      <w:tabs>
        <w:tab w:val="left" w:pos="5528"/>
      </w:tabs>
      <w:spacing w:before="240" w:after="64" w:line="320" w:lineRule="auto"/>
      <w:ind w:left="5102"/>
      <w:outlineLvl w:val="6"/>
    </w:pPr>
    <w:rPr>
      <w:b/>
      <w:bCs/>
      <w:sz w:val="24"/>
    </w:rPr>
  </w:style>
  <w:style w:type="paragraph" w:styleId="11">
    <w:name w:val="heading 8"/>
    <w:basedOn w:val="1"/>
    <w:next w:val="1"/>
    <w:qFormat/>
    <w:uiPriority w:val="0"/>
    <w:pPr>
      <w:keepNext/>
      <w:keepLines/>
      <w:tabs>
        <w:tab w:val="left" w:pos="6378"/>
      </w:tabs>
      <w:spacing w:before="240" w:after="64" w:line="320" w:lineRule="auto"/>
      <w:ind w:left="5953"/>
      <w:outlineLvl w:val="7"/>
    </w:pPr>
    <w:rPr>
      <w:rFonts w:ascii="Arial" w:hAnsi="Arial" w:eastAsia="黑体"/>
      <w:sz w:val="24"/>
    </w:rPr>
  </w:style>
  <w:style w:type="paragraph" w:styleId="12">
    <w:name w:val="heading 9"/>
    <w:basedOn w:val="1"/>
    <w:next w:val="1"/>
    <w:qFormat/>
    <w:uiPriority w:val="0"/>
    <w:pPr>
      <w:keepNext/>
      <w:keepLines/>
      <w:tabs>
        <w:tab w:val="left" w:pos="7228"/>
      </w:tabs>
      <w:spacing w:before="240" w:after="64" w:line="320" w:lineRule="auto"/>
      <w:ind w:left="6803"/>
      <w:outlineLvl w:val="8"/>
    </w:pPr>
    <w:rPr>
      <w:rFonts w:ascii="Arial" w:hAnsi="Arial" w:eastAsia="黑体"/>
      <w:szCs w:val="21"/>
    </w:rPr>
  </w:style>
  <w:style w:type="character" w:default="1" w:styleId="36">
    <w:name w:val="Default Paragraph Font"/>
    <w:semiHidden/>
    <w:unhideWhenUsed/>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semiHidden/>
    <w:unhideWhenUsed/>
    <w:qFormat/>
    <w:uiPriority w:val="99"/>
    <w:pPr>
      <w:ind w:firstLine="420" w:firstLineChars="200"/>
    </w:pPr>
  </w:style>
  <w:style w:type="paragraph" w:styleId="3">
    <w:name w:val="Body Text Indent"/>
    <w:basedOn w:val="1"/>
    <w:qFormat/>
    <w:uiPriority w:val="0"/>
    <w:pPr>
      <w:spacing w:line="360" w:lineRule="auto"/>
      <w:ind w:firstLine="435"/>
    </w:pPr>
  </w:style>
  <w:style w:type="paragraph" w:styleId="13">
    <w:name w:val="Normal Indent"/>
    <w:basedOn w:val="1"/>
    <w:link w:val="79"/>
    <w:qFormat/>
    <w:uiPriority w:val="0"/>
    <w:pPr>
      <w:ind w:firstLine="420" w:firstLineChars="200"/>
    </w:pPr>
  </w:style>
  <w:style w:type="paragraph" w:styleId="14">
    <w:name w:val="Document Map"/>
    <w:basedOn w:val="1"/>
    <w:qFormat/>
    <w:uiPriority w:val="0"/>
    <w:pPr>
      <w:shd w:val="clear" w:color="auto" w:fill="000080"/>
    </w:pPr>
  </w:style>
  <w:style w:type="paragraph" w:styleId="15">
    <w:name w:val="annotation text"/>
    <w:basedOn w:val="1"/>
    <w:semiHidden/>
    <w:qFormat/>
    <w:uiPriority w:val="0"/>
    <w:pPr>
      <w:jc w:val="left"/>
    </w:pPr>
  </w:style>
  <w:style w:type="paragraph" w:styleId="16">
    <w:name w:val="Body Text 3"/>
    <w:basedOn w:val="1"/>
    <w:link w:val="91"/>
    <w:qFormat/>
    <w:uiPriority w:val="0"/>
    <w:pPr>
      <w:spacing w:line="360" w:lineRule="auto"/>
    </w:pPr>
    <w:rPr>
      <w:color w:val="FF0000"/>
    </w:rPr>
  </w:style>
  <w:style w:type="paragraph" w:styleId="17">
    <w:name w:val="Body Text"/>
    <w:basedOn w:val="1"/>
    <w:next w:val="1"/>
    <w:qFormat/>
    <w:uiPriority w:val="0"/>
    <w:pPr>
      <w:jc w:val="center"/>
    </w:pPr>
    <w:rPr>
      <w:sz w:val="24"/>
      <w:szCs w:val="20"/>
    </w:rPr>
  </w:style>
  <w:style w:type="paragraph" w:styleId="18">
    <w:name w:val="Block Text"/>
    <w:basedOn w:val="1"/>
    <w:qFormat/>
    <w:uiPriority w:val="0"/>
    <w:pPr>
      <w:spacing w:beforeLines="30" w:afterLines="30"/>
      <w:ind w:left="239" w:leftChars="114" w:right="-34" w:firstLine="420" w:firstLineChars="200"/>
    </w:pPr>
  </w:style>
  <w:style w:type="paragraph" w:styleId="19">
    <w:name w:val="Plain Text"/>
    <w:basedOn w:val="1"/>
    <w:link w:val="66"/>
    <w:qFormat/>
    <w:uiPriority w:val="99"/>
    <w:pPr>
      <w:adjustRightInd w:val="0"/>
      <w:spacing w:before="120" w:line="400" w:lineRule="exact"/>
      <w:textAlignment w:val="baseline"/>
    </w:pPr>
    <w:rPr>
      <w:rFonts w:ascii="宋体" w:hAnsi="Courier New"/>
      <w:spacing w:val="-2"/>
      <w:kern w:val="28"/>
      <w:szCs w:val="20"/>
    </w:rPr>
  </w:style>
  <w:style w:type="paragraph" w:styleId="20">
    <w:name w:val="Date"/>
    <w:basedOn w:val="1"/>
    <w:next w:val="1"/>
    <w:qFormat/>
    <w:uiPriority w:val="0"/>
    <w:pPr>
      <w:ind w:left="100" w:leftChars="2500"/>
    </w:pPr>
  </w:style>
  <w:style w:type="paragraph" w:styleId="21">
    <w:name w:val="Body Text Indent 2"/>
    <w:basedOn w:val="1"/>
    <w:qFormat/>
    <w:uiPriority w:val="0"/>
    <w:pPr>
      <w:spacing w:line="360" w:lineRule="auto"/>
      <w:ind w:firstLine="560" w:firstLineChars="200"/>
    </w:pPr>
    <w:rPr>
      <w:sz w:val="28"/>
    </w:rPr>
  </w:style>
  <w:style w:type="paragraph" w:styleId="22">
    <w:name w:val="Balloon Text"/>
    <w:basedOn w:val="1"/>
    <w:semiHidden/>
    <w:qFormat/>
    <w:uiPriority w:val="0"/>
    <w:rPr>
      <w:sz w:val="18"/>
      <w:szCs w:val="18"/>
    </w:rPr>
  </w:style>
  <w:style w:type="paragraph" w:styleId="23">
    <w:name w:val="footer"/>
    <w:basedOn w:val="1"/>
    <w:link w:val="119"/>
    <w:qFormat/>
    <w:uiPriority w:val="99"/>
    <w:pPr>
      <w:tabs>
        <w:tab w:val="center" w:pos="4153"/>
        <w:tab w:val="right" w:pos="8306"/>
      </w:tabs>
      <w:snapToGrid w:val="0"/>
      <w:ind w:left="6867" w:hanging="6867" w:hangingChars="3800"/>
      <w:jc w:val="left"/>
    </w:pPr>
    <w:rPr>
      <w:b/>
      <w:kern w:val="0"/>
      <w:sz w:val="18"/>
      <w:szCs w:val="21"/>
    </w:rPr>
  </w:style>
  <w:style w:type="paragraph" w:styleId="24">
    <w:name w:val="header"/>
    <w:basedOn w:val="1"/>
    <w:link w:val="44"/>
    <w:qFormat/>
    <w:uiPriority w:val="99"/>
    <w:pPr>
      <w:pBdr>
        <w:bottom w:val="single" w:color="auto" w:sz="6" w:space="1"/>
      </w:pBdr>
      <w:tabs>
        <w:tab w:val="center" w:pos="4153"/>
        <w:tab w:val="right" w:pos="8306"/>
      </w:tabs>
      <w:snapToGrid w:val="0"/>
      <w:jc w:val="center"/>
    </w:pPr>
    <w:rPr>
      <w:sz w:val="18"/>
      <w:szCs w:val="20"/>
    </w:rPr>
  </w:style>
  <w:style w:type="paragraph" w:styleId="25">
    <w:name w:val="toc 1"/>
    <w:basedOn w:val="1"/>
    <w:next w:val="1"/>
    <w:qFormat/>
    <w:uiPriority w:val="39"/>
    <w:pPr>
      <w:tabs>
        <w:tab w:val="right" w:leader="dot" w:pos="9628"/>
      </w:tabs>
      <w:spacing w:line="480" w:lineRule="auto"/>
    </w:pPr>
    <w:rPr>
      <w:rFonts w:ascii="宋体" w:hAnsi="宋体"/>
      <w:color w:val="000000"/>
      <w:sz w:val="24"/>
      <w:szCs w:val="28"/>
    </w:rPr>
  </w:style>
  <w:style w:type="paragraph" w:styleId="26">
    <w:name w:val="List"/>
    <w:basedOn w:val="1"/>
    <w:qFormat/>
    <w:uiPriority w:val="0"/>
    <w:pPr>
      <w:ind w:left="200" w:hanging="200" w:hangingChars="200"/>
    </w:pPr>
    <w:rPr>
      <w:sz w:val="24"/>
      <w:szCs w:val="20"/>
    </w:rPr>
  </w:style>
  <w:style w:type="paragraph" w:styleId="27">
    <w:name w:val="Body Text Indent 3"/>
    <w:basedOn w:val="1"/>
    <w:qFormat/>
    <w:uiPriority w:val="0"/>
    <w:pPr>
      <w:spacing w:line="360" w:lineRule="auto"/>
      <w:ind w:firstLine="480"/>
    </w:pPr>
    <w:rPr>
      <w:sz w:val="24"/>
    </w:rPr>
  </w:style>
  <w:style w:type="paragraph" w:styleId="28">
    <w:name w:val="toc 2"/>
    <w:basedOn w:val="1"/>
    <w:next w:val="1"/>
    <w:qFormat/>
    <w:uiPriority w:val="39"/>
    <w:pPr>
      <w:tabs>
        <w:tab w:val="right" w:leader="dot" w:pos="9628"/>
      </w:tabs>
      <w:spacing w:line="480" w:lineRule="auto"/>
      <w:ind w:left="420" w:leftChars="200"/>
    </w:pPr>
  </w:style>
  <w:style w:type="paragraph" w:styleId="29">
    <w:name w:val="Body Text 2"/>
    <w:basedOn w:val="1"/>
    <w:qFormat/>
    <w:uiPriority w:val="0"/>
    <w:pPr>
      <w:spacing w:after="120" w:line="480" w:lineRule="auto"/>
    </w:pPr>
  </w:style>
  <w:style w:type="paragraph" w:styleId="30">
    <w:name w:val="Normal (Web)"/>
    <w:basedOn w:val="1"/>
    <w:qFormat/>
    <w:uiPriority w:val="0"/>
    <w:pPr>
      <w:widowControl/>
      <w:jc w:val="left"/>
    </w:pPr>
    <w:rPr>
      <w:rFonts w:ascii="宋体" w:hAnsi="宋体"/>
      <w:kern w:val="0"/>
      <w:sz w:val="24"/>
    </w:rPr>
  </w:style>
  <w:style w:type="paragraph" w:styleId="31">
    <w:name w:val="annotation subject"/>
    <w:basedOn w:val="15"/>
    <w:next w:val="15"/>
    <w:semiHidden/>
    <w:qFormat/>
    <w:uiPriority w:val="0"/>
    <w:rPr>
      <w:b/>
      <w:bCs/>
    </w:rPr>
  </w:style>
  <w:style w:type="paragraph" w:styleId="32">
    <w:name w:val="Body Text First Indent"/>
    <w:basedOn w:val="17"/>
    <w:link w:val="93"/>
    <w:qFormat/>
    <w:uiPriority w:val="0"/>
    <w:pPr>
      <w:spacing w:after="120"/>
      <w:ind w:firstLine="420" w:firstLineChars="100"/>
      <w:jc w:val="both"/>
    </w:pPr>
    <w:rPr>
      <w:sz w:val="21"/>
      <w:szCs w:val="24"/>
    </w:rPr>
  </w:style>
  <w:style w:type="table" w:styleId="34">
    <w:name w:val="Table Grid"/>
    <w:basedOn w:val="3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5">
    <w:name w:val="Table Grid 2"/>
    <w:basedOn w:val="33"/>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character" w:styleId="37">
    <w:name w:val="Strong"/>
    <w:qFormat/>
    <w:uiPriority w:val="0"/>
    <w:rPr>
      <w:b/>
      <w:bCs/>
    </w:rPr>
  </w:style>
  <w:style w:type="character" w:styleId="38">
    <w:name w:val="page number"/>
    <w:basedOn w:val="36"/>
    <w:qFormat/>
    <w:uiPriority w:val="0"/>
  </w:style>
  <w:style w:type="character" w:styleId="39">
    <w:name w:val="FollowedHyperlink"/>
    <w:qFormat/>
    <w:uiPriority w:val="0"/>
    <w:rPr>
      <w:color w:val="800080"/>
      <w:u w:val="single"/>
    </w:rPr>
  </w:style>
  <w:style w:type="character" w:styleId="40">
    <w:name w:val="Emphasis"/>
    <w:qFormat/>
    <w:uiPriority w:val="0"/>
    <w:rPr>
      <w:color w:val="CC0000"/>
    </w:rPr>
  </w:style>
  <w:style w:type="character" w:styleId="41">
    <w:name w:val="Hyperlink"/>
    <w:qFormat/>
    <w:uiPriority w:val="99"/>
    <w:rPr>
      <w:color w:val="261CDC"/>
      <w:u w:val="single"/>
    </w:rPr>
  </w:style>
  <w:style w:type="character" w:styleId="42">
    <w:name w:val="annotation reference"/>
    <w:semiHidden/>
    <w:qFormat/>
    <w:uiPriority w:val="0"/>
    <w:rPr>
      <w:sz w:val="21"/>
      <w:szCs w:val="21"/>
    </w:rPr>
  </w:style>
  <w:style w:type="character" w:customStyle="1" w:styleId="43">
    <w:name w:val="style21"/>
    <w:basedOn w:val="36"/>
    <w:qFormat/>
    <w:uiPriority w:val="0"/>
  </w:style>
  <w:style w:type="character" w:customStyle="1" w:styleId="44">
    <w:name w:val="页眉 Char1"/>
    <w:link w:val="24"/>
    <w:qFormat/>
    <w:uiPriority w:val="99"/>
    <w:rPr>
      <w:kern w:val="2"/>
      <w:sz w:val="18"/>
      <w:lang w:val="en-US" w:eastAsia="zh-CN"/>
    </w:rPr>
  </w:style>
  <w:style w:type="character" w:customStyle="1" w:styleId="45">
    <w:name w:val="p14"/>
    <w:basedOn w:val="36"/>
    <w:qFormat/>
    <w:uiPriority w:val="0"/>
  </w:style>
  <w:style w:type="paragraph" w:customStyle="1" w:styleId="46">
    <w:name w:val="xl27"/>
    <w:basedOn w:val="1"/>
    <w:qFormat/>
    <w:uiPriority w:val="0"/>
    <w:pPr>
      <w:widowControl/>
      <w:pBdr>
        <w:bottom w:val="single" w:color="auto" w:sz="12" w:space="0"/>
      </w:pBdr>
      <w:spacing w:before="100" w:after="100"/>
      <w:jc w:val="center"/>
    </w:pPr>
    <w:rPr>
      <w:rFonts w:ascii="宋体" w:hAnsi="宋体"/>
      <w:kern w:val="0"/>
      <w:szCs w:val="20"/>
    </w:rPr>
  </w:style>
  <w:style w:type="paragraph" w:customStyle="1" w:styleId="47">
    <w:name w:val="表格文字"/>
    <w:basedOn w:val="1"/>
    <w:link w:val="83"/>
    <w:qFormat/>
    <w:uiPriority w:val="0"/>
    <w:pPr>
      <w:jc w:val="center"/>
    </w:pPr>
    <w:rPr>
      <w:rFonts w:ascii="仿宋_GB2312" w:hAnsi="Arial Black" w:eastAsia="仿宋_GB2312"/>
      <w:kern w:val="44"/>
      <w:sz w:val="24"/>
      <w:szCs w:val="20"/>
    </w:rPr>
  </w:style>
  <w:style w:type="paragraph" w:customStyle="1" w:styleId="48">
    <w:name w:val="简单回函地址"/>
    <w:basedOn w:val="1"/>
    <w:qFormat/>
    <w:uiPriority w:val="0"/>
    <w:pPr>
      <w:adjustRightInd w:val="0"/>
      <w:textAlignment w:val="baseline"/>
    </w:pPr>
    <w:rPr>
      <w:szCs w:val="20"/>
    </w:rPr>
  </w:style>
  <w:style w:type="paragraph" w:customStyle="1" w:styleId="49">
    <w:name w:val="1 Char Char Char Char Char"/>
    <w:basedOn w:val="1"/>
    <w:qFormat/>
    <w:uiPriority w:val="0"/>
    <w:rPr>
      <w:sz w:val="24"/>
    </w:rPr>
  </w:style>
  <w:style w:type="paragraph" w:customStyle="1" w:styleId="50">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51">
    <w:name w:val="Char"/>
    <w:basedOn w:val="1"/>
    <w:qFormat/>
    <w:uiPriority w:val="0"/>
    <w:rPr>
      <w:szCs w:val="21"/>
    </w:rPr>
  </w:style>
  <w:style w:type="paragraph" w:customStyle="1" w:styleId="52">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53">
    <w:name w:val="表头1"/>
    <w:basedOn w:val="1"/>
    <w:qFormat/>
    <w:uiPriority w:val="0"/>
    <w:pPr>
      <w:tabs>
        <w:tab w:val="left" w:pos="5280"/>
      </w:tabs>
      <w:adjustRightInd w:val="0"/>
      <w:spacing w:before="120" w:line="300" w:lineRule="auto"/>
      <w:ind w:firstLine="1000" w:firstLineChars="500"/>
      <w:textAlignment w:val="baseline"/>
    </w:pPr>
    <w:rPr>
      <w:rFonts w:ascii="黑体" w:eastAsia="黑体"/>
      <w:spacing w:val="-20"/>
      <w:kern w:val="16"/>
      <w:sz w:val="24"/>
      <w:szCs w:val="20"/>
    </w:rPr>
  </w:style>
  <w:style w:type="paragraph" w:customStyle="1" w:styleId="54">
    <w:name w:val="样式 标题 1 + 加粗"/>
    <w:basedOn w:val="4"/>
    <w:qFormat/>
    <w:uiPriority w:val="0"/>
    <w:pPr>
      <w:snapToGrid w:val="0"/>
      <w:spacing w:before="0" w:after="0" w:line="360" w:lineRule="auto"/>
    </w:pPr>
    <w:rPr>
      <w:sz w:val="24"/>
      <w:szCs w:val="24"/>
    </w:rPr>
  </w:style>
  <w:style w:type="paragraph" w:customStyle="1" w:styleId="55">
    <w:name w:val="文本框"/>
    <w:basedOn w:val="1"/>
    <w:qFormat/>
    <w:uiPriority w:val="0"/>
    <w:pPr>
      <w:spacing w:line="240" w:lineRule="atLeast"/>
    </w:pPr>
    <w:rPr>
      <w:rFonts w:ascii="宋体"/>
      <w:szCs w:val="20"/>
    </w:rPr>
  </w:style>
  <w:style w:type="paragraph" w:customStyle="1" w:styleId="56">
    <w:name w:val="表格式"/>
    <w:basedOn w:val="26"/>
    <w:qFormat/>
    <w:uiPriority w:val="0"/>
    <w:pPr>
      <w:spacing w:line="400" w:lineRule="exact"/>
      <w:ind w:left="0" w:firstLine="0" w:firstLineChars="0"/>
      <w:jc w:val="center"/>
    </w:pPr>
    <w:rPr>
      <w:rFonts w:ascii="宋体"/>
      <w:sz w:val="21"/>
    </w:rPr>
  </w:style>
  <w:style w:type="character" w:customStyle="1" w:styleId="57">
    <w:name w:val="contents"/>
    <w:basedOn w:val="36"/>
    <w:qFormat/>
    <w:uiPriority w:val="0"/>
  </w:style>
  <w:style w:type="paragraph" w:customStyle="1" w:styleId="58">
    <w:name w:val="Char Char Char Char Char Char Char"/>
    <w:basedOn w:val="1"/>
    <w:qFormat/>
    <w:uiPriority w:val="0"/>
    <w:rPr>
      <w:sz w:val="24"/>
    </w:rPr>
  </w:style>
  <w:style w:type="character" w:customStyle="1" w:styleId="59">
    <w:name w:val="f141"/>
    <w:qFormat/>
    <w:uiPriority w:val="0"/>
    <w:rPr>
      <w:sz w:val="21"/>
      <w:szCs w:val="21"/>
    </w:rPr>
  </w:style>
  <w:style w:type="paragraph" w:customStyle="1" w:styleId="60">
    <w:name w:val="5 Char"/>
    <w:basedOn w:val="1"/>
    <w:qFormat/>
    <w:uiPriority w:val="0"/>
    <w:rPr>
      <w:sz w:val="24"/>
    </w:rPr>
  </w:style>
  <w:style w:type="paragraph" w:customStyle="1" w:styleId="61">
    <w:name w:val="样式1"/>
    <w:basedOn w:val="1"/>
    <w:qFormat/>
    <w:uiPriority w:val="0"/>
    <w:pPr>
      <w:adjustRightInd w:val="0"/>
      <w:spacing w:line="360" w:lineRule="exact"/>
      <w:ind w:firstLine="480" w:firstLineChars="200"/>
      <w:jc w:val="left"/>
      <w:textAlignment w:val="baseline"/>
    </w:pPr>
    <w:rPr>
      <w:sz w:val="24"/>
      <w:szCs w:val="20"/>
    </w:rPr>
  </w:style>
  <w:style w:type="paragraph" w:customStyle="1" w:styleId="62">
    <w:name w:val="页末正文"/>
    <w:basedOn w:val="1"/>
    <w:qFormat/>
    <w:uiPriority w:val="0"/>
    <w:pPr>
      <w:spacing w:after="240" w:line="480" w:lineRule="exact"/>
      <w:ind w:firstLine="560" w:firstLineChars="200"/>
    </w:pPr>
    <w:rPr>
      <w:rFonts w:eastAsia="楷体_GB2312"/>
      <w:color w:val="000000"/>
      <w:sz w:val="28"/>
      <w:szCs w:val="20"/>
    </w:rPr>
  </w:style>
  <w:style w:type="paragraph" w:customStyle="1" w:styleId="63">
    <w:name w:val="表格内文字"/>
    <w:basedOn w:val="1"/>
    <w:link w:val="64"/>
    <w:qFormat/>
    <w:uiPriority w:val="0"/>
    <w:pPr>
      <w:tabs>
        <w:tab w:val="left" w:pos="0"/>
      </w:tabs>
      <w:adjustRightInd w:val="0"/>
      <w:snapToGrid w:val="0"/>
      <w:jc w:val="center"/>
    </w:pPr>
    <w:rPr>
      <w:rFonts w:eastAsia="仿宋_GB2312"/>
      <w:sz w:val="24"/>
    </w:rPr>
  </w:style>
  <w:style w:type="character" w:customStyle="1" w:styleId="64">
    <w:name w:val="表格内文字 Char"/>
    <w:link w:val="63"/>
    <w:qFormat/>
    <w:uiPriority w:val="0"/>
    <w:rPr>
      <w:rFonts w:eastAsia="仿宋_GB2312"/>
      <w:kern w:val="2"/>
      <w:sz w:val="24"/>
      <w:szCs w:val="24"/>
      <w:lang w:val="en-US" w:eastAsia="zh-CN" w:bidi="ar-SA"/>
    </w:rPr>
  </w:style>
  <w:style w:type="table" w:customStyle="1" w:styleId="65">
    <w:name w:val="表格样式1"/>
    <w:basedOn w:val="33"/>
    <w:qFormat/>
    <w:uiPriority w:val="0"/>
    <w:pPr>
      <w:jc w:val="center"/>
    </w:pPr>
    <w:rPr>
      <w:sz w:val="21"/>
    </w:rPr>
    <w:tblPr>
      <w:tblBorders>
        <w:top w:val="single" w:color="000000" w:sz="12" w:space="0"/>
        <w:bottom w:val="single" w:color="000000" w:sz="12" w:space="0"/>
        <w:insideH w:val="single" w:color="000000" w:sz="4" w:space="0"/>
        <w:insideV w:val="single" w:color="000000" w:sz="4" w:space="0"/>
      </w:tblBorders>
      <w:tblCellMar>
        <w:top w:w="0" w:type="dxa"/>
        <w:left w:w="108" w:type="dxa"/>
        <w:bottom w:w="0" w:type="dxa"/>
        <w:right w:w="108" w:type="dxa"/>
      </w:tblCellMar>
    </w:tblPr>
    <w:tcPr>
      <w:vAlign w:val="center"/>
    </w:tcPr>
  </w:style>
  <w:style w:type="character" w:customStyle="1" w:styleId="66">
    <w:name w:val="纯文本 Char"/>
    <w:link w:val="19"/>
    <w:qFormat/>
    <w:uiPriority w:val="99"/>
    <w:rPr>
      <w:rFonts w:ascii="宋体" w:hAnsi="Courier New" w:eastAsia="宋体"/>
      <w:spacing w:val="-2"/>
      <w:kern w:val="28"/>
      <w:sz w:val="21"/>
      <w:lang w:val="en-US" w:eastAsia="zh-CN" w:bidi="ar-SA"/>
    </w:rPr>
  </w:style>
  <w:style w:type="paragraph" w:customStyle="1" w:styleId="67">
    <w:name w:val="正文格式"/>
    <w:basedOn w:val="1"/>
    <w:qFormat/>
    <w:uiPriority w:val="0"/>
    <w:pPr>
      <w:ind w:firstLine="560" w:firstLineChars="200"/>
    </w:pPr>
    <w:rPr>
      <w:rFonts w:eastAsia="楷体_GB2312"/>
      <w:sz w:val="28"/>
      <w:szCs w:val="20"/>
    </w:rPr>
  </w:style>
  <w:style w:type="paragraph" w:customStyle="1" w:styleId="68">
    <w:name w:val="环表头"/>
    <w:basedOn w:val="1"/>
    <w:next w:val="1"/>
    <w:link w:val="77"/>
    <w:qFormat/>
    <w:uiPriority w:val="0"/>
    <w:pPr>
      <w:suppressAutoHyphens/>
      <w:adjustRightInd w:val="0"/>
      <w:spacing w:before="60" w:after="60"/>
      <w:ind w:right="28"/>
      <w:jc w:val="center"/>
      <w:textAlignment w:val="baseline"/>
    </w:pPr>
    <w:rPr>
      <w:rFonts w:ascii="楷体_GB2312" w:hAnsi="宋体" w:eastAsia="楷体_GB2312"/>
      <w:b/>
      <w:color w:val="000000"/>
      <w:sz w:val="24"/>
    </w:rPr>
  </w:style>
  <w:style w:type="paragraph" w:customStyle="1" w:styleId="69">
    <w:name w:val="环标3"/>
    <w:basedOn w:val="1"/>
    <w:qFormat/>
    <w:uiPriority w:val="0"/>
    <w:pPr>
      <w:widowControl/>
      <w:tabs>
        <w:tab w:val="left" w:pos="5094"/>
      </w:tabs>
      <w:adjustRightInd w:val="0"/>
      <w:snapToGrid w:val="0"/>
      <w:spacing w:line="500" w:lineRule="exact"/>
      <w:ind w:left="120" w:leftChars="57" w:firstLine="474" w:firstLineChars="173"/>
      <w:textAlignment w:val="baseline"/>
    </w:pPr>
    <w:rPr>
      <w:rFonts w:ascii="宋体" w:hAnsi="宋体"/>
      <w:kern w:val="24"/>
      <w:sz w:val="24"/>
    </w:rPr>
  </w:style>
  <w:style w:type="paragraph" w:customStyle="1" w:styleId="70">
    <w:name w:val="列出段落1"/>
    <w:basedOn w:val="1"/>
    <w:qFormat/>
    <w:uiPriority w:val="0"/>
    <w:pPr>
      <w:ind w:firstLine="420" w:firstLineChars="200"/>
    </w:pPr>
    <w:rPr>
      <w:rFonts w:ascii="Calibri" w:hAnsi="Calibri"/>
      <w:szCs w:val="22"/>
    </w:rPr>
  </w:style>
  <w:style w:type="character" w:customStyle="1" w:styleId="71">
    <w:name w:val="f14"/>
    <w:basedOn w:val="36"/>
    <w:qFormat/>
    <w:uiPriority w:val="0"/>
  </w:style>
  <w:style w:type="paragraph" w:customStyle="1" w:styleId="72">
    <w:name w:val="Char Char Char1 Char Char Char Char Char Char Char Char Char Char Char Char Char"/>
    <w:basedOn w:val="1"/>
    <w:qFormat/>
    <w:uiPriority w:val="0"/>
    <w:rPr>
      <w:szCs w:val="21"/>
    </w:rPr>
  </w:style>
  <w:style w:type="paragraph" w:customStyle="1" w:styleId="73">
    <w:name w:val="环评正文"/>
    <w:basedOn w:val="1"/>
    <w:qFormat/>
    <w:uiPriority w:val="0"/>
    <w:pPr>
      <w:adjustRightInd w:val="0"/>
      <w:snapToGrid w:val="0"/>
      <w:spacing w:line="360" w:lineRule="auto"/>
      <w:ind w:firstLine="480" w:firstLineChars="200"/>
    </w:pPr>
    <w:rPr>
      <w:sz w:val="24"/>
      <w:szCs w:val="20"/>
    </w:rPr>
  </w:style>
  <w:style w:type="paragraph" w:customStyle="1" w:styleId="74">
    <w:name w:val="Char Char Char Char Char Char Char Char Char Char Char Char"/>
    <w:basedOn w:val="1"/>
    <w:qFormat/>
    <w:uiPriority w:val="0"/>
    <w:rPr>
      <w:szCs w:val="21"/>
    </w:rPr>
  </w:style>
  <w:style w:type="paragraph" w:customStyle="1" w:styleId="75">
    <w:name w:val="环正文"/>
    <w:basedOn w:val="1"/>
    <w:link w:val="76"/>
    <w:qFormat/>
    <w:uiPriority w:val="0"/>
    <w:pPr>
      <w:suppressAutoHyphens/>
      <w:adjustRightInd w:val="0"/>
      <w:spacing w:line="360" w:lineRule="auto"/>
      <w:ind w:firstLine="480" w:firstLineChars="200"/>
      <w:textAlignment w:val="baseline"/>
    </w:pPr>
    <w:rPr>
      <w:kern w:val="0"/>
      <w:sz w:val="24"/>
    </w:rPr>
  </w:style>
  <w:style w:type="character" w:customStyle="1" w:styleId="76">
    <w:name w:val="环正文 Char1"/>
    <w:link w:val="75"/>
    <w:qFormat/>
    <w:uiPriority w:val="0"/>
    <w:rPr>
      <w:rFonts w:eastAsia="宋体"/>
      <w:sz w:val="24"/>
      <w:szCs w:val="24"/>
      <w:lang w:val="en-US" w:eastAsia="zh-CN" w:bidi="ar-SA"/>
    </w:rPr>
  </w:style>
  <w:style w:type="character" w:customStyle="1" w:styleId="77">
    <w:name w:val="环表头 Char"/>
    <w:link w:val="68"/>
    <w:qFormat/>
    <w:uiPriority w:val="0"/>
    <w:rPr>
      <w:rFonts w:ascii="楷体_GB2312" w:hAnsi="宋体" w:eastAsia="楷体_GB2312"/>
      <w:b/>
      <w:color w:val="000000"/>
      <w:kern w:val="2"/>
      <w:sz w:val="24"/>
      <w:szCs w:val="24"/>
      <w:lang w:val="en-US" w:eastAsia="zh-CN" w:bidi="ar-SA"/>
    </w:rPr>
  </w:style>
  <w:style w:type="character" w:customStyle="1" w:styleId="78">
    <w:name w:val="m11"/>
    <w:qFormat/>
    <w:uiPriority w:val="0"/>
    <w:rPr>
      <w:sz w:val="18"/>
      <w:szCs w:val="18"/>
    </w:rPr>
  </w:style>
  <w:style w:type="character" w:customStyle="1" w:styleId="79">
    <w:name w:val="正文缩进 Char"/>
    <w:link w:val="13"/>
    <w:qFormat/>
    <w:uiPriority w:val="0"/>
    <w:rPr>
      <w:rFonts w:eastAsia="宋体"/>
      <w:kern w:val="2"/>
      <w:sz w:val="21"/>
      <w:szCs w:val="24"/>
      <w:lang w:val="en-US" w:eastAsia="zh-CN" w:bidi="ar-SA"/>
    </w:rPr>
  </w:style>
  <w:style w:type="paragraph" w:customStyle="1" w:styleId="80">
    <w:name w:val="Char1"/>
    <w:basedOn w:val="1"/>
    <w:qFormat/>
    <w:uiPriority w:val="0"/>
    <w:pPr>
      <w:snapToGrid w:val="0"/>
      <w:spacing w:line="360" w:lineRule="auto"/>
      <w:ind w:firstLine="200" w:firstLineChars="200"/>
    </w:pPr>
    <w:rPr>
      <w:rFonts w:eastAsia="仿宋_GB2312"/>
      <w:sz w:val="24"/>
    </w:rPr>
  </w:style>
  <w:style w:type="paragraph" w:customStyle="1" w:styleId="81">
    <w:name w:val="小四表文左齐"/>
    <w:basedOn w:val="1"/>
    <w:qFormat/>
    <w:uiPriority w:val="0"/>
    <w:pPr>
      <w:adjustRightInd w:val="0"/>
      <w:snapToGrid w:val="0"/>
      <w:jc w:val="center"/>
    </w:pPr>
    <w:rPr>
      <w:rFonts w:ascii="宋体" w:hAnsi="宋体"/>
      <w:szCs w:val="21"/>
    </w:rPr>
  </w:style>
  <w:style w:type="paragraph" w:customStyle="1" w:styleId="82">
    <w:name w:val="Char Char Char"/>
    <w:basedOn w:val="1"/>
    <w:qFormat/>
    <w:uiPriority w:val="0"/>
    <w:rPr>
      <w:sz w:val="24"/>
    </w:rPr>
  </w:style>
  <w:style w:type="character" w:customStyle="1" w:styleId="83">
    <w:name w:val="表格文字 Char"/>
    <w:link w:val="47"/>
    <w:qFormat/>
    <w:uiPriority w:val="0"/>
    <w:rPr>
      <w:rFonts w:ascii="仿宋_GB2312" w:hAnsi="Arial Black" w:eastAsia="仿宋_GB2312"/>
      <w:kern w:val="44"/>
      <w:sz w:val="24"/>
      <w:lang w:val="en-US" w:eastAsia="zh-CN" w:bidi="ar-SA"/>
    </w:rPr>
  </w:style>
  <w:style w:type="paragraph" w:customStyle="1" w:styleId="84">
    <w:name w:val="表格"/>
    <w:basedOn w:val="1"/>
    <w:link w:val="85"/>
    <w:qFormat/>
    <w:uiPriority w:val="0"/>
    <w:pPr>
      <w:jc w:val="center"/>
    </w:pPr>
    <w:rPr>
      <w:bCs/>
      <w:kern w:val="0"/>
      <w:szCs w:val="21"/>
    </w:rPr>
  </w:style>
  <w:style w:type="character" w:customStyle="1" w:styleId="85">
    <w:name w:val="表格 Char"/>
    <w:link w:val="84"/>
    <w:qFormat/>
    <w:uiPriority w:val="0"/>
    <w:rPr>
      <w:rFonts w:eastAsia="宋体"/>
      <w:bCs/>
      <w:sz w:val="21"/>
      <w:szCs w:val="21"/>
      <w:lang w:val="en-US" w:eastAsia="zh-CN" w:bidi="ar-SA"/>
    </w:rPr>
  </w:style>
  <w:style w:type="paragraph" w:customStyle="1" w:styleId="86">
    <w:name w:val="表格/图表标题"/>
    <w:basedOn w:val="1"/>
    <w:next w:val="1"/>
    <w:link w:val="87"/>
    <w:qFormat/>
    <w:uiPriority w:val="0"/>
    <w:pPr>
      <w:spacing w:beforeLines="50"/>
      <w:jc w:val="center"/>
    </w:pPr>
    <w:rPr>
      <w:b/>
      <w:bCs/>
      <w:kern w:val="0"/>
      <w:sz w:val="22"/>
    </w:rPr>
  </w:style>
  <w:style w:type="character" w:customStyle="1" w:styleId="87">
    <w:name w:val="表格/图表标题 Char"/>
    <w:link w:val="86"/>
    <w:qFormat/>
    <w:uiPriority w:val="0"/>
    <w:rPr>
      <w:rFonts w:eastAsia="宋体"/>
      <w:b/>
      <w:bCs/>
      <w:sz w:val="22"/>
      <w:szCs w:val="24"/>
      <w:lang w:val="en-US" w:eastAsia="zh-CN" w:bidi="ar-SA"/>
    </w:rPr>
  </w:style>
  <w:style w:type="character" w:customStyle="1" w:styleId="88">
    <w:name w:val="Char Char1"/>
    <w:semiHidden/>
    <w:qFormat/>
    <w:uiPriority w:val="0"/>
    <w:rPr>
      <w:rFonts w:ascii="宋体" w:hAnsi="Courier New"/>
      <w:kern w:val="2"/>
    </w:rPr>
  </w:style>
  <w:style w:type="paragraph" w:customStyle="1" w:styleId="89">
    <w:name w:val="标题3"/>
    <w:basedOn w:val="1"/>
    <w:qFormat/>
    <w:uiPriority w:val="0"/>
    <w:pPr>
      <w:framePr w:hSpace="181" w:vSpace="181" w:wrap="around" w:vAnchor="text" w:hAnchor="text" w:y="1"/>
      <w:adjustRightInd w:val="0"/>
      <w:snapToGrid w:val="0"/>
      <w:spacing w:afterLines="50"/>
      <w:jc w:val="left"/>
      <w:outlineLvl w:val="2"/>
    </w:pPr>
    <w:rPr>
      <w:rFonts w:ascii="宋体" w:hAnsi="宋体"/>
      <w:b/>
      <w:bCs/>
      <w:spacing w:val="-6"/>
      <w:sz w:val="24"/>
    </w:rPr>
  </w:style>
  <w:style w:type="paragraph" w:customStyle="1" w:styleId="90">
    <w:name w:val="Char2"/>
    <w:basedOn w:val="1"/>
    <w:qFormat/>
    <w:uiPriority w:val="0"/>
    <w:rPr>
      <w:sz w:val="24"/>
    </w:rPr>
  </w:style>
  <w:style w:type="character" w:customStyle="1" w:styleId="91">
    <w:name w:val="正文文本 3 Char"/>
    <w:link w:val="16"/>
    <w:semiHidden/>
    <w:qFormat/>
    <w:uiPriority w:val="0"/>
    <w:rPr>
      <w:rFonts w:eastAsia="宋体"/>
      <w:color w:val="FF0000"/>
      <w:kern w:val="2"/>
      <w:sz w:val="21"/>
      <w:szCs w:val="24"/>
      <w:lang w:val="en-US" w:eastAsia="zh-CN" w:bidi="ar-SA"/>
    </w:rPr>
  </w:style>
  <w:style w:type="paragraph" w:customStyle="1" w:styleId="92">
    <w:name w:val="图文框"/>
    <w:basedOn w:val="1"/>
    <w:qFormat/>
    <w:uiPriority w:val="0"/>
    <w:pPr>
      <w:jc w:val="center"/>
    </w:pPr>
    <w:rPr>
      <w:szCs w:val="20"/>
    </w:rPr>
  </w:style>
  <w:style w:type="character" w:customStyle="1" w:styleId="93">
    <w:name w:val="正文首行缩进 Char"/>
    <w:link w:val="32"/>
    <w:qFormat/>
    <w:uiPriority w:val="0"/>
    <w:rPr>
      <w:rFonts w:eastAsia="宋体"/>
      <w:kern w:val="2"/>
      <w:sz w:val="21"/>
      <w:szCs w:val="24"/>
      <w:lang w:val="en-US" w:eastAsia="zh-CN" w:bidi="ar-SA"/>
    </w:rPr>
  </w:style>
  <w:style w:type="paragraph" w:customStyle="1" w:styleId="94">
    <w:name w:val="6"/>
    <w:basedOn w:val="1"/>
    <w:next w:val="29"/>
    <w:qFormat/>
    <w:uiPriority w:val="0"/>
    <w:pPr>
      <w:spacing w:after="120" w:line="480" w:lineRule="auto"/>
    </w:pPr>
  </w:style>
  <w:style w:type="paragraph" w:customStyle="1" w:styleId="95">
    <w:name w:val="样式 题注"/>
    <w:basedOn w:val="17"/>
    <w:qFormat/>
    <w:uiPriority w:val="0"/>
    <w:pPr>
      <w:spacing w:beforeLines="50" w:afterLines="50"/>
    </w:pPr>
    <w:rPr>
      <w:b/>
      <w:sz w:val="21"/>
      <w:szCs w:val="21"/>
    </w:rPr>
  </w:style>
  <w:style w:type="paragraph" w:customStyle="1" w:styleId="96">
    <w:name w:val="2"/>
    <w:basedOn w:val="1"/>
    <w:next w:val="27"/>
    <w:qFormat/>
    <w:uiPriority w:val="0"/>
    <w:pPr>
      <w:tabs>
        <w:tab w:val="left" w:pos="604"/>
      </w:tabs>
      <w:spacing w:line="360" w:lineRule="auto"/>
      <w:ind w:firstLine="600"/>
    </w:pPr>
    <w:rPr>
      <w:sz w:val="24"/>
    </w:rPr>
  </w:style>
  <w:style w:type="paragraph" w:customStyle="1" w:styleId="97">
    <w:name w:val="Date1"/>
    <w:basedOn w:val="1"/>
    <w:next w:val="1"/>
    <w:qFormat/>
    <w:uiPriority w:val="0"/>
    <w:pPr>
      <w:adjustRightInd w:val="0"/>
      <w:textAlignment w:val="baseline"/>
    </w:pPr>
    <w:rPr>
      <w:szCs w:val="20"/>
    </w:rPr>
  </w:style>
  <w:style w:type="character" w:customStyle="1" w:styleId="98">
    <w:name w:val="Char Char3"/>
    <w:qFormat/>
    <w:uiPriority w:val="0"/>
    <w:rPr>
      <w:kern w:val="2"/>
      <w:sz w:val="18"/>
      <w:szCs w:val="18"/>
    </w:rPr>
  </w:style>
  <w:style w:type="paragraph" w:customStyle="1" w:styleId="99">
    <w:name w:val="新正文"/>
    <w:basedOn w:val="1"/>
    <w:qFormat/>
    <w:uiPriority w:val="0"/>
    <w:pPr>
      <w:spacing w:line="480" w:lineRule="exact"/>
      <w:ind w:firstLine="567"/>
    </w:pPr>
    <w:rPr>
      <w:rFonts w:ascii="仿宋_GB2312" w:eastAsia="仿宋_GB2312"/>
      <w:bCs/>
      <w:kern w:val="0"/>
      <w:sz w:val="28"/>
      <w:szCs w:val="21"/>
    </w:rPr>
  </w:style>
  <w:style w:type="paragraph" w:customStyle="1" w:styleId="100">
    <w:name w:val="表头"/>
    <w:next w:val="1"/>
    <w:link w:val="101"/>
    <w:qFormat/>
    <w:uiPriority w:val="0"/>
    <w:pPr>
      <w:spacing w:line="320" w:lineRule="exact"/>
      <w:jc w:val="center"/>
    </w:pPr>
    <w:rPr>
      <w:rFonts w:ascii="Times New Roman" w:hAnsi="Times New Roman" w:eastAsia="黑体" w:cs="Times New Roman"/>
      <w:spacing w:val="8"/>
      <w:sz w:val="21"/>
      <w:szCs w:val="28"/>
      <w:lang w:val="en-US" w:eastAsia="zh-CN" w:bidi="ar-SA"/>
    </w:rPr>
  </w:style>
  <w:style w:type="character" w:customStyle="1" w:styleId="101">
    <w:name w:val="表头 Char"/>
    <w:link w:val="100"/>
    <w:qFormat/>
    <w:uiPriority w:val="0"/>
    <w:rPr>
      <w:rFonts w:eastAsia="黑体"/>
      <w:spacing w:val="8"/>
      <w:sz w:val="21"/>
      <w:szCs w:val="28"/>
      <w:lang w:val="en-US" w:eastAsia="zh-CN" w:bidi="ar-SA"/>
    </w:rPr>
  </w:style>
  <w:style w:type="paragraph" w:customStyle="1" w:styleId="102">
    <w:name w:val="表蕊居中"/>
    <w:link w:val="103"/>
    <w:qFormat/>
    <w:uiPriority w:val="0"/>
    <w:pPr>
      <w:spacing w:line="320" w:lineRule="exact"/>
      <w:jc w:val="center"/>
    </w:pPr>
    <w:rPr>
      <w:rFonts w:ascii="Times New Roman" w:hAnsi="Times New Roman" w:eastAsia="宋体" w:cs="Times New Roman"/>
      <w:spacing w:val="8"/>
      <w:sz w:val="21"/>
      <w:szCs w:val="28"/>
      <w:lang w:val="en-US" w:eastAsia="zh-CN" w:bidi="ar-SA"/>
    </w:rPr>
  </w:style>
  <w:style w:type="character" w:customStyle="1" w:styleId="103">
    <w:name w:val="表蕊居中 Char"/>
    <w:link w:val="102"/>
    <w:qFormat/>
    <w:locked/>
    <w:uiPriority w:val="0"/>
    <w:rPr>
      <w:spacing w:val="8"/>
      <w:sz w:val="21"/>
      <w:szCs w:val="28"/>
      <w:lang w:val="en-US" w:eastAsia="zh-CN" w:bidi="ar-SA"/>
    </w:rPr>
  </w:style>
  <w:style w:type="character" w:customStyle="1" w:styleId="104">
    <w:name w:val="a12"/>
    <w:basedOn w:val="36"/>
    <w:qFormat/>
    <w:uiPriority w:val="0"/>
  </w:style>
  <w:style w:type="paragraph" w:customStyle="1" w:styleId="105">
    <w:name w:val="默认段落字体 Para Char"/>
    <w:basedOn w:val="1"/>
    <w:qFormat/>
    <w:uiPriority w:val="0"/>
    <w:pPr>
      <w:widowControl/>
      <w:jc w:val="left"/>
    </w:pPr>
    <w:rPr>
      <w:rFonts w:ascii="宋体" w:hAnsi="宋体" w:cs="宋体"/>
      <w:kern w:val="0"/>
      <w:sz w:val="24"/>
    </w:rPr>
  </w:style>
  <w:style w:type="paragraph" w:customStyle="1" w:styleId="106">
    <w:name w:val="xl67"/>
    <w:basedOn w:val="1"/>
    <w:qFormat/>
    <w:uiPriority w:val="0"/>
    <w:pPr>
      <w:widowControl/>
      <w:pBdr>
        <w:left w:val="single" w:color="auto" w:sz="4" w:space="0"/>
      </w:pBdr>
      <w:spacing w:before="100" w:beforeAutospacing="1" w:after="100" w:afterAutospacing="1"/>
      <w:jc w:val="center"/>
    </w:pPr>
    <w:rPr>
      <w:rFonts w:hint="eastAsia" w:ascii="仿宋_GB2312" w:hAnsi="宋体" w:eastAsia="仿宋_GB2312"/>
      <w:kern w:val="0"/>
      <w:sz w:val="24"/>
    </w:rPr>
  </w:style>
  <w:style w:type="paragraph" w:customStyle="1" w:styleId="107">
    <w:name w:val="正文1"/>
    <w:basedOn w:val="1"/>
    <w:qFormat/>
    <w:uiPriority w:val="0"/>
    <w:pPr>
      <w:autoSpaceDE w:val="0"/>
      <w:autoSpaceDN w:val="0"/>
      <w:spacing w:after="160" w:line="440" w:lineRule="exact"/>
      <w:ind w:left="556"/>
      <w:textAlignment w:val="bottom"/>
    </w:pPr>
    <w:rPr>
      <w:color w:val="000000"/>
      <w:sz w:val="28"/>
      <w:szCs w:val="20"/>
    </w:rPr>
  </w:style>
  <w:style w:type="paragraph" w:customStyle="1" w:styleId="108">
    <w:name w:val="Char Char Char Char Char Char"/>
    <w:basedOn w:val="1"/>
    <w:qFormat/>
    <w:uiPriority w:val="0"/>
    <w:rPr>
      <w:sz w:val="24"/>
    </w:rPr>
  </w:style>
  <w:style w:type="paragraph" w:customStyle="1" w:styleId="109">
    <w:name w:val="TOC 标题1"/>
    <w:basedOn w:val="4"/>
    <w:next w:val="1"/>
    <w:unhideWhenUsed/>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character" w:customStyle="1" w:styleId="110">
    <w:name w:val="页眉 Char"/>
    <w:basedOn w:val="36"/>
    <w:qFormat/>
    <w:uiPriority w:val="0"/>
    <w:rPr>
      <w:kern w:val="2"/>
      <w:sz w:val="18"/>
      <w:lang w:val="en-US" w:eastAsia="zh-CN"/>
    </w:rPr>
  </w:style>
  <w:style w:type="paragraph" w:customStyle="1" w:styleId="111">
    <w:name w:val="Char Char Char Char1 Char Char Char Char"/>
    <w:basedOn w:val="1"/>
    <w:qFormat/>
    <w:uiPriority w:val="0"/>
    <w:rPr>
      <w:sz w:val="24"/>
    </w:rPr>
  </w:style>
  <w:style w:type="character" w:customStyle="1" w:styleId="112">
    <w:name w:val="apple-style-span"/>
    <w:basedOn w:val="36"/>
    <w:qFormat/>
    <w:uiPriority w:val="0"/>
  </w:style>
  <w:style w:type="character" w:customStyle="1" w:styleId="113">
    <w:name w:val="表蕊 Char1"/>
    <w:basedOn w:val="36"/>
    <w:link w:val="114"/>
    <w:qFormat/>
    <w:uiPriority w:val="0"/>
    <w:rPr>
      <w:rFonts w:eastAsia="楷体_GB2312"/>
      <w:spacing w:val="-10"/>
      <w:sz w:val="21"/>
    </w:rPr>
  </w:style>
  <w:style w:type="paragraph" w:customStyle="1" w:styleId="114">
    <w:name w:val="表蕊"/>
    <w:basedOn w:val="1"/>
    <w:link w:val="113"/>
    <w:qFormat/>
    <w:uiPriority w:val="0"/>
    <w:pPr>
      <w:adjustRightInd w:val="0"/>
      <w:spacing w:line="320" w:lineRule="atLeast"/>
      <w:jc w:val="left"/>
      <w:textAlignment w:val="baseline"/>
    </w:pPr>
    <w:rPr>
      <w:rFonts w:eastAsia="楷体_GB2312"/>
      <w:spacing w:val="-10"/>
      <w:kern w:val="0"/>
      <w:szCs w:val="20"/>
    </w:rPr>
  </w:style>
  <w:style w:type="paragraph" w:customStyle="1" w:styleId="115">
    <w:name w:val="Table Paragraph"/>
    <w:basedOn w:val="1"/>
    <w:qFormat/>
    <w:uiPriority w:val="1"/>
    <w:pPr>
      <w:jc w:val="left"/>
    </w:pPr>
    <w:rPr>
      <w:rFonts w:ascii="Calibri" w:hAnsi="Calibri"/>
      <w:kern w:val="0"/>
      <w:sz w:val="22"/>
      <w:szCs w:val="22"/>
      <w:lang w:eastAsia="en-US"/>
    </w:rPr>
  </w:style>
  <w:style w:type="paragraph" w:styleId="116">
    <w:name w:val="List Paragraph"/>
    <w:basedOn w:val="1"/>
    <w:qFormat/>
    <w:uiPriority w:val="34"/>
    <w:pPr>
      <w:ind w:firstLine="420" w:firstLineChars="200"/>
    </w:pPr>
  </w:style>
  <w:style w:type="character" w:customStyle="1" w:styleId="117">
    <w:name w:val="样式 宋体 小四 居中 行距: 最小值 0 磅"/>
    <w:qFormat/>
    <w:uiPriority w:val="0"/>
    <w:rPr>
      <w:rFonts w:ascii="宋体" w:hAnsi="宋体" w:eastAsia="Times New Roman"/>
      <w:sz w:val="24"/>
    </w:rPr>
  </w:style>
  <w:style w:type="paragraph" w:customStyle="1" w:styleId="118">
    <w:name w:val="三同时表"/>
    <w:basedOn w:val="1"/>
    <w:qFormat/>
    <w:uiPriority w:val="0"/>
    <w:pPr>
      <w:jc w:val="center"/>
    </w:pPr>
    <w:rPr>
      <w:rFonts w:ascii="Calibri" w:hAnsi="Calibri"/>
      <w:sz w:val="18"/>
      <w:szCs w:val="18"/>
    </w:rPr>
  </w:style>
  <w:style w:type="character" w:customStyle="1" w:styleId="119">
    <w:name w:val="页脚 Char"/>
    <w:link w:val="23"/>
    <w:qFormat/>
    <w:uiPriority w:val="99"/>
    <w:rPr>
      <w:b/>
      <w:sz w:val="18"/>
      <w:szCs w:val="21"/>
    </w:rPr>
  </w:style>
  <w:style w:type="table" w:customStyle="1" w:styleId="1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footer" Target="footer2.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jpe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footer" Target="footer1.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52"/>
    <customShpInfo spid="_x0000_s2053"/>
    <customShpInfo spid="_x0000_s2050"/>
    <customShpInfo spid="_x0000_s2051"/>
    <customShpInfo spid="_x0000_s1026"/>
    <customShpInfo spid="_x0000_s1027"/>
    <customShpInfo spid="_x0000_s1043"/>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E3D863-C899-4BC5-B3A3-3C233FB9A70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49</Pages>
  <Words>13172</Words>
  <Characters>6103</Characters>
  <Lines>50</Lines>
  <Paragraphs>38</Paragraphs>
  <TotalTime>1</TotalTime>
  <ScaleCrop>false</ScaleCrop>
  <LinksUpToDate>false</LinksUpToDate>
  <CharactersWithSpaces>19237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2018-12-17T08:37:00Z</dcterms:created>
  <dc:creator>姚坚</dc:creator>
  <cp:lastModifiedBy>空城</cp:lastModifiedBy>
  <cp:lastPrinted>2022-01-10T02:55:00Z</cp:lastPrinted>
  <dcterms:modified xsi:type="dcterms:W3CDTF">2022-03-02T07:55:40Z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BA0B862405454F66B2AB9C87B041A7BA</vt:lpwstr>
  </property>
</Properties>
</file>